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6C" w:rsidRDefault="00AE7CEA" w:rsidP="00262A9C">
      <w:pPr>
        <w:contextualSpacing/>
        <w:jc w:val="right"/>
        <w:rPr>
          <w:rFonts w:ascii="Arial" w:hAnsi="Arial" w:cs="Arial"/>
          <w:bCs/>
          <w:sz w:val="16"/>
          <w:szCs w:val="16"/>
        </w:rPr>
      </w:pPr>
      <w:r>
        <w:rPr>
          <w:rFonts w:ascii="Arial" w:hAnsi="Arial" w:cs="Arial"/>
          <w:bCs/>
          <w:sz w:val="16"/>
          <w:szCs w:val="16"/>
        </w:rPr>
        <w:t xml:space="preserve">BN 2016/2013: </w:t>
      </w:r>
      <w:r w:rsidR="008A1693">
        <w:rPr>
          <w:rFonts w:ascii="Arial" w:hAnsi="Arial" w:cs="Arial"/>
          <w:bCs/>
          <w:sz w:val="16"/>
          <w:szCs w:val="16"/>
        </w:rPr>
        <w:t xml:space="preserve">April </w:t>
      </w:r>
      <w:r>
        <w:rPr>
          <w:rFonts w:ascii="Arial" w:hAnsi="Arial" w:cs="Arial"/>
          <w:bCs/>
          <w:sz w:val="16"/>
          <w:szCs w:val="16"/>
        </w:rPr>
        <w:t>2016</w:t>
      </w:r>
    </w:p>
    <w:p w:rsidR="00AE7CEA" w:rsidRPr="00262A9C" w:rsidRDefault="00AE7CEA" w:rsidP="00262A9C">
      <w:pPr>
        <w:contextualSpacing/>
        <w:jc w:val="right"/>
        <w:rPr>
          <w:rFonts w:ascii="Arial" w:hAnsi="Arial" w:cs="Arial"/>
          <w:bCs/>
          <w:sz w:val="16"/>
          <w:szCs w:val="16"/>
        </w:rPr>
      </w:pPr>
    </w:p>
    <w:p w:rsidR="0035046C" w:rsidRDefault="0035046C" w:rsidP="0035046C">
      <w:pPr>
        <w:pStyle w:val="Heading1"/>
        <w:pBdr>
          <w:bottom w:val="single" w:sz="18" w:space="1" w:color="E36C0A"/>
        </w:pBdr>
        <w:jc w:val="center"/>
        <w:rPr>
          <w:rFonts w:cs="Arial"/>
          <w:color w:val="D74B0A"/>
          <w:sz w:val="28"/>
          <w:szCs w:val="28"/>
        </w:rPr>
      </w:pPr>
      <w:r>
        <w:rPr>
          <w:caps/>
          <w:color w:val="D74B0A"/>
          <w:sz w:val="28"/>
          <w:szCs w:val="28"/>
        </w:rPr>
        <w:t xml:space="preserve">Burma/Myanmar: </w:t>
      </w:r>
      <w:r w:rsidR="00FF4CF7">
        <w:rPr>
          <w:caps/>
          <w:color w:val="D74B0A"/>
          <w:sz w:val="28"/>
          <w:szCs w:val="28"/>
        </w:rPr>
        <w:t xml:space="preserve">SIGNIFICANT REFORMS NEEDED BEFORE HUMAN RIGHTS </w:t>
      </w:r>
      <w:r w:rsidR="009B438B">
        <w:rPr>
          <w:caps/>
          <w:color w:val="D74B0A"/>
          <w:sz w:val="28"/>
          <w:szCs w:val="28"/>
        </w:rPr>
        <w:t xml:space="preserve">Due diligence </w:t>
      </w:r>
      <w:r w:rsidR="00FF4CF7">
        <w:rPr>
          <w:caps/>
          <w:color w:val="D74B0A"/>
          <w:sz w:val="28"/>
          <w:szCs w:val="28"/>
        </w:rPr>
        <w:t>POSSIBLE</w:t>
      </w:r>
    </w:p>
    <w:p w:rsidR="0035046C" w:rsidRDefault="0035046C" w:rsidP="00093ABE">
      <w:pPr>
        <w:jc w:val="both"/>
        <w:rPr>
          <w:sz w:val="22"/>
          <w:szCs w:val="22"/>
        </w:rPr>
      </w:pPr>
    </w:p>
    <w:p w:rsidR="00583779" w:rsidRDefault="001C4507" w:rsidP="001C4507">
      <w:pPr>
        <w:jc w:val="both"/>
        <w:rPr>
          <w:rFonts w:ascii="Arial" w:hAnsi="Arial" w:cs="Arial"/>
          <w:b/>
          <w:bCs/>
          <w:sz w:val="22"/>
          <w:szCs w:val="22"/>
        </w:rPr>
      </w:pPr>
      <w:r>
        <w:rPr>
          <w:rFonts w:ascii="Arial" w:hAnsi="Arial" w:cs="Arial"/>
          <w:b/>
          <w:bCs/>
          <w:sz w:val="22"/>
          <w:szCs w:val="22"/>
        </w:rPr>
        <w:t xml:space="preserve">Burma/Myanmar has a legacy of human rights </w:t>
      </w:r>
      <w:r w:rsidRPr="002C312F">
        <w:rPr>
          <w:rFonts w:ascii="Arial" w:hAnsi="Arial" w:cs="Arial"/>
          <w:b/>
          <w:bCs/>
          <w:sz w:val="22"/>
          <w:szCs w:val="22"/>
        </w:rPr>
        <w:t xml:space="preserve">violations linked to </w:t>
      </w:r>
      <w:r w:rsidR="009B438B">
        <w:rPr>
          <w:rFonts w:ascii="Arial" w:hAnsi="Arial" w:cs="Arial"/>
          <w:b/>
          <w:bCs/>
          <w:sz w:val="22"/>
          <w:szCs w:val="22"/>
        </w:rPr>
        <w:t xml:space="preserve">foreign investment and </w:t>
      </w:r>
      <w:r w:rsidRPr="002C312F">
        <w:rPr>
          <w:rFonts w:ascii="Arial" w:hAnsi="Arial" w:cs="Arial"/>
          <w:b/>
          <w:bCs/>
          <w:sz w:val="22"/>
          <w:szCs w:val="22"/>
        </w:rPr>
        <w:t>land acquisition</w:t>
      </w:r>
      <w:r>
        <w:rPr>
          <w:rFonts w:ascii="Arial" w:hAnsi="Arial" w:cs="Arial"/>
          <w:b/>
          <w:bCs/>
          <w:sz w:val="22"/>
          <w:szCs w:val="22"/>
        </w:rPr>
        <w:t xml:space="preserve"> for business activities</w:t>
      </w:r>
      <w:r w:rsidR="00CB0203">
        <w:rPr>
          <w:rFonts w:ascii="Arial" w:hAnsi="Arial" w:cs="Arial"/>
          <w:b/>
          <w:bCs/>
          <w:sz w:val="22"/>
          <w:szCs w:val="22"/>
        </w:rPr>
        <w:t xml:space="preserve">, including large-scale development projects. </w:t>
      </w:r>
      <w:r>
        <w:rPr>
          <w:rFonts w:ascii="Arial" w:hAnsi="Arial" w:cs="Arial"/>
          <w:b/>
          <w:bCs/>
          <w:sz w:val="22"/>
          <w:szCs w:val="22"/>
        </w:rPr>
        <w:t>A flawed and outdated</w:t>
      </w:r>
      <w:r w:rsidRPr="002C312F">
        <w:rPr>
          <w:rFonts w:ascii="Arial" w:hAnsi="Arial" w:cs="Arial"/>
          <w:b/>
          <w:bCs/>
          <w:sz w:val="22"/>
          <w:szCs w:val="22"/>
        </w:rPr>
        <w:t xml:space="preserve"> legal framework, poor policy cohe</w:t>
      </w:r>
      <w:r>
        <w:rPr>
          <w:rFonts w:ascii="Arial" w:hAnsi="Arial" w:cs="Arial"/>
          <w:b/>
          <w:bCs/>
          <w:sz w:val="22"/>
          <w:szCs w:val="22"/>
        </w:rPr>
        <w:t>rence</w:t>
      </w:r>
      <w:r w:rsidRPr="002C312F">
        <w:rPr>
          <w:rFonts w:ascii="Arial" w:hAnsi="Arial" w:cs="Arial"/>
          <w:b/>
          <w:bCs/>
          <w:sz w:val="22"/>
          <w:szCs w:val="22"/>
        </w:rPr>
        <w:t xml:space="preserve">, </w:t>
      </w:r>
      <w:r>
        <w:rPr>
          <w:rFonts w:ascii="Arial" w:hAnsi="Arial" w:cs="Arial"/>
          <w:b/>
          <w:bCs/>
          <w:sz w:val="22"/>
          <w:szCs w:val="22"/>
        </w:rPr>
        <w:t>weak governance</w:t>
      </w:r>
      <w:r w:rsidR="00FF4CF7">
        <w:rPr>
          <w:rFonts w:ascii="Arial" w:hAnsi="Arial" w:cs="Arial"/>
          <w:b/>
          <w:bCs/>
          <w:sz w:val="22"/>
          <w:szCs w:val="22"/>
        </w:rPr>
        <w:t>,</w:t>
      </w:r>
      <w:r>
        <w:rPr>
          <w:rFonts w:ascii="Arial" w:hAnsi="Arial" w:cs="Arial"/>
          <w:b/>
          <w:bCs/>
          <w:sz w:val="22"/>
          <w:szCs w:val="22"/>
        </w:rPr>
        <w:t xml:space="preserve"> rule of law</w:t>
      </w:r>
      <w:r w:rsidR="00FF4CF7">
        <w:rPr>
          <w:rFonts w:ascii="Arial" w:hAnsi="Arial" w:cs="Arial"/>
          <w:b/>
          <w:bCs/>
          <w:sz w:val="22"/>
          <w:szCs w:val="22"/>
        </w:rPr>
        <w:t xml:space="preserve"> deficiencies</w:t>
      </w:r>
      <w:r w:rsidR="00CB0203">
        <w:rPr>
          <w:rFonts w:ascii="Arial" w:hAnsi="Arial" w:cs="Arial"/>
          <w:b/>
          <w:bCs/>
          <w:sz w:val="22"/>
          <w:szCs w:val="22"/>
        </w:rPr>
        <w:t>,</w:t>
      </w:r>
      <w:r>
        <w:rPr>
          <w:rFonts w:ascii="Arial" w:hAnsi="Arial" w:cs="Arial"/>
          <w:b/>
          <w:bCs/>
          <w:sz w:val="22"/>
          <w:szCs w:val="22"/>
        </w:rPr>
        <w:t xml:space="preserve"> and an </w:t>
      </w:r>
      <w:r w:rsidRPr="00110700">
        <w:rPr>
          <w:rFonts w:ascii="Arial" w:hAnsi="Arial" w:cs="Arial"/>
          <w:b/>
          <w:bCs/>
          <w:sz w:val="22"/>
          <w:szCs w:val="22"/>
        </w:rPr>
        <w:t xml:space="preserve">exploitative and predatory </w:t>
      </w:r>
      <w:r>
        <w:rPr>
          <w:rFonts w:ascii="Arial" w:hAnsi="Arial" w:cs="Arial"/>
          <w:b/>
          <w:bCs/>
          <w:sz w:val="22"/>
          <w:szCs w:val="22"/>
        </w:rPr>
        <w:t xml:space="preserve">approach to controlling </w:t>
      </w:r>
      <w:r w:rsidR="00CB0203">
        <w:rPr>
          <w:rFonts w:ascii="Arial" w:hAnsi="Arial" w:cs="Arial"/>
          <w:b/>
          <w:bCs/>
          <w:sz w:val="22"/>
          <w:szCs w:val="22"/>
        </w:rPr>
        <w:t xml:space="preserve">natural </w:t>
      </w:r>
      <w:r>
        <w:rPr>
          <w:rFonts w:ascii="Arial" w:hAnsi="Arial" w:cs="Arial"/>
          <w:b/>
          <w:bCs/>
          <w:sz w:val="22"/>
          <w:szCs w:val="22"/>
        </w:rPr>
        <w:t xml:space="preserve">resources have </w:t>
      </w:r>
      <w:r w:rsidR="00FF4CF7">
        <w:rPr>
          <w:rFonts w:ascii="Arial" w:hAnsi="Arial" w:cs="Arial"/>
          <w:b/>
          <w:bCs/>
          <w:sz w:val="22"/>
          <w:szCs w:val="22"/>
        </w:rPr>
        <w:t xml:space="preserve">fuelled </w:t>
      </w:r>
      <w:r>
        <w:rPr>
          <w:rFonts w:ascii="Arial" w:hAnsi="Arial" w:cs="Arial"/>
          <w:b/>
          <w:bCs/>
          <w:sz w:val="22"/>
          <w:szCs w:val="22"/>
        </w:rPr>
        <w:t>human rights violations</w:t>
      </w:r>
      <w:r w:rsidR="00CB0203">
        <w:rPr>
          <w:rFonts w:ascii="Arial" w:hAnsi="Arial" w:cs="Arial"/>
          <w:b/>
          <w:bCs/>
          <w:sz w:val="22"/>
          <w:szCs w:val="22"/>
        </w:rPr>
        <w:t xml:space="preserve"> and armed conflict.</w:t>
      </w:r>
    </w:p>
    <w:p w:rsidR="00583779" w:rsidRDefault="00583779" w:rsidP="001C4507">
      <w:pPr>
        <w:jc w:val="both"/>
        <w:rPr>
          <w:rFonts w:ascii="Arial" w:hAnsi="Arial" w:cs="Arial"/>
          <w:b/>
          <w:bCs/>
          <w:sz w:val="22"/>
          <w:szCs w:val="22"/>
        </w:rPr>
      </w:pPr>
    </w:p>
    <w:p w:rsidR="001C4507" w:rsidRDefault="00583779" w:rsidP="001C4507">
      <w:pPr>
        <w:jc w:val="both"/>
        <w:rPr>
          <w:rFonts w:ascii="Arial" w:hAnsi="Arial" w:cs="Arial"/>
          <w:b/>
          <w:bCs/>
          <w:sz w:val="22"/>
          <w:szCs w:val="22"/>
        </w:rPr>
      </w:pPr>
      <w:r>
        <w:rPr>
          <w:rFonts w:ascii="Arial" w:hAnsi="Arial" w:cs="Arial"/>
          <w:b/>
          <w:bCs/>
          <w:sz w:val="22"/>
          <w:szCs w:val="22"/>
        </w:rPr>
        <w:t xml:space="preserve">Despite a new government, </w:t>
      </w:r>
      <w:r w:rsidR="00FF4CF7">
        <w:rPr>
          <w:rFonts w:ascii="Arial" w:hAnsi="Arial" w:cs="Arial"/>
          <w:b/>
          <w:bCs/>
          <w:sz w:val="22"/>
          <w:szCs w:val="22"/>
        </w:rPr>
        <w:t xml:space="preserve">ongoing </w:t>
      </w:r>
      <w:r>
        <w:rPr>
          <w:rFonts w:ascii="Arial" w:hAnsi="Arial" w:cs="Arial"/>
          <w:b/>
          <w:bCs/>
          <w:sz w:val="22"/>
          <w:szCs w:val="22"/>
        </w:rPr>
        <w:t>m</w:t>
      </w:r>
      <w:r w:rsidRPr="0035046C">
        <w:rPr>
          <w:rFonts w:ascii="Arial" w:hAnsi="Arial" w:cs="Arial"/>
          <w:b/>
          <w:bCs/>
          <w:sz w:val="22"/>
          <w:szCs w:val="22"/>
        </w:rPr>
        <w:t xml:space="preserve">ilitary </w:t>
      </w:r>
      <w:r>
        <w:rPr>
          <w:rFonts w:ascii="Arial" w:hAnsi="Arial" w:cs="Arial"/>
          <w:b/>
          <w:bCs/>
          <w:sz w:val="22"/>
          <w:szCs w:val="22"/>
        </w:rPr>
        <w:t xml:space="preserve">control and/or </w:t>
      </w:r>
      <w:r w:rsidRPr="0035046C">
        <w:rPr>
          <w:rFonts w:ascii="Arial" w:hAnsi="Arial" w:cs="Arial"/>
          <w:b/>
          <w:bCs/>
          <w:sz w:val="22"/>
          <w:szCs w:val="22"/>
        </w:rPr>
        <w:t xml:space="preserve">influence </w:t>
      </w:r>
      <w:r>
        <w:rPr>
          <w:rFonts w:ascii="Arial" w:hAnsi="Arial" w:cs="Arial"/>
          <w:b/>
          <w:bCs/>
          <w:sz w:val="22"/>
          <w:szCs w:val="22"/>
        </w:rPr>
        <w:t>over key ministries remains a barrier to land reform</w:t>
      </w:r>
      <w:r w:rsidR="00FF4CF7">
        <w:rPr>
          <w:rFonts w:ascii="Arial" w:hAnsi="Arial" w:cs="Arial"/>
          <w:b/>
          <w:bCs/>
          <w:sz w:val="22"/>
          <w:szCs w:val="22"/>
        </w:rPr>
        <w:t>. T</w:t>
      </w:r>
      <w:r>
        <w:rPr>
          <w:rFonts w:ascii="Arial" w:hAnsi="Arial" w:cs="Arial"/>
          <w:b/>
          <w:bCs/>
          <w:sz w:val="22"/>
          <w:szCs w:val="22"/>
        </w:rPr>
        <w:t>he l</w:t>
      </w:r>
      <w:r w:rsidRPr="0035046C">
        <w:rPr>
          <w:rFonts w:ascii="Arial" w:hAnsi="Arial" w:cs="Arial"/>
          <w:b/>
          <w:bCs/>
          <w:sz w:val="22"/>
          <w:szCs w:val="22"/>
        </w:rPr>
        <w:t xml:space="preserve">egal framework for land acquisition </w:t>
      </w:r>
      <w:r>
        <w:rPr>
          <w:rFonts w:ascii="Arial" w:hAnsi="Arial" w:cs="Arial"/>
          <w:b/>
          <w:bCs/>
          <w:sz w:val="22"/>
          <w:szCs w:val="22"/>
        </w:rPr>
        <w:t>violates international standards. Institutionalized impunity and discrimination, a lack of transparency, and corrupt and unregulated industries present a significant risk to local residents, as well as local and foreign investors.</w:t>
      </w:r>
    </w:p>
    <w:p w:rsidR="001C4507" w:rsidRDefault="001C4507" w:rsidP="001C4507">
      <w:pPr>
        <w:jc w:val="both"/>
        <w:rPr>
          <w:rFonts w:ascii="Arial" w:hAnsi="Arial" w:cs="Arial"/>
          <w:b/>
          <w:bCs/>
          <w:sz w:val="22"/>
          <w:szCs w:val="22"/>
        </w:rPr>
      </w:pPr>
    </w:p>
    <w:p w:rsidR="00D83DE3" w:rsidRDefault="001C4507" w:rsidP="00093ABE">
      <w:pPr>
        <w:jc w:val="both"/>
        <w:rPr>
          <w:rFonts w:ascii="Arial" w:hAnsi="Arial" w:cs="Arial"/>
          <w:b/>
          <w:bCs/>
          <w:sz w:val="22"/>
          <w:szCs w:val="22"/>
        </w:rPr>
      </w:pPr>
      <w:r>
        <w:rPr>
          <w:rFonts w:ascii="Arial" w:hAnsi="Arial" w:cs="Arial"/>
          <w:b/>
          <w:bCs/>
          <w:sz w:val="22"/>
          <w:szCs w:val="22"/>
        </w:rPr>
        <w:t xml:space="preserve">As </w:t>
      </w:r>
      <w:r w:rsidR="001758DA">
        <w:rPr>
          <w:rFonts w:ascii="Arial" w:hAnsi="Arial" w:cs="Arial"/>
          <w:b/>
          <w:bCs/>
          <w:sz w:val="22"/>
          <w:szCs w:val="22"/>
        </w:rPr>
        <w:t>foreign direct investment increases in</w:t>
      </w:r>
      <w:r>
        <w:rPr>
          <w:rFonts w:ascii="Arial" w:hAnsi="Arial" w:cs="Arial"/>
          <w:b/>
          <w:bCs/>
          <w:sz w:val="22"/>
          <w:szCs w:val="22"/>
        </w:rPr>
        <w:t xml:space="preserve"> Burma</w:t>
      </w:r>
      <w:r w:rsidR="001758DA">
        <w:rPr>
          <w:rFonts w:ascii="Arial" w:hAnsi="Arial" w:cs="Arial"/>
          <w:b/>
          <w:bCs/>
          <w:sz w:val="22"/>
          <w:szCs w:val="22"/>
        </w:rPr>
        <w:t>,</w:t>
      </w:r>
      <w:r>
        <w:rPr>
          <w:rFonts w:ascii="Arial" w:hAnsi="Arial" w:cs="Arial"/>
          <w:b/>
          <w:bCs/>
          <w:sz w:val="22"/>
          <w:szCs w:val="22"/>
        </w:rPr>
        <w:t xml:space="preserve"> it is crucial that the new </w:t>
      </w:r>
      <w:r w:rsidR="001758DA">
        <w:rPr>
          <w:rFonts w:ascii="Arial" w:hAnsi="Arial" w:cs="Arial"/>
          <w:b/>
          <w:bCs/>
          <w:sz w:val="22"/>
          <w:szCs w:val="22"/>
        </w:rPr>
        <w:t>National League for Democracy (</w:t>
      </w:r>
      <w:r>
        <w:rPr>
          <w:rFonts w:ascii="Arial" w:hAnsi="Arial" w:cs="Arial"/>
          <w:b/>
          <w:bCs/>
          <w:sz w:val="22"/>
          <w:szCs w:val="22"/>
        </w:rPr>
        <w:t>NLD</w:t>
      </w:r>
      <w:r w:rsidR="001758DA">
        <w:rPr>
          <w:rFonts w:ascii="Arial" w:hAnsi="Arial" w:cs="Arial"/>
          <w:b/>
          <w:bCs/>
          <w:sz w:val="22"/>
          <w:szCs w:val="22"/>
        </w:rPr>
        <w:t>)</w:t>
      </w:r>
      <w:r>
        <w:rPr>
          <w:rFonts w:ascii="Arial" w:hAnsi="Arial" w:cs="Arial"/>
          <w:b/>
          <w:bCs/>
          <w:sz w:val="22"/>
          <w:szCs w:val="22"/>
        </w:rPr>
        <w:t xml:space="preserve">-led government tackles land </w:t>
      </w:r>
      <w:r w:rsidR="001758DA">
        <w:rPr>
          <w:rFonts w:ascii="Arial" w:hAnsi="Arial" w:cs="Arial"/>
          <w:b/>
          <w:bCs/>
          <w:sz w:val="22"/>
          <w:szCs w:val="22"/>
        </w:rPr>
        <w:t xml:space="preserve">acquisition </w:t>
      </w:r>
      <w:r>
        <w:rPr>
          <w:rFonts w:ascii="Arial" w:hAnsi="Arial" w:cs="Arial"/>
          <w:b/>
          <w:bCs/>
          <w:sz w:val="22"/>
          <w:szCs w:val="22"/>
        </w:rPr>
        <w:t>as a priority policy issue</w:t>
      </w:r>
      <w:r w:rsidR="00FF4CF7">
        <w:rPr>
          <w:rFonts w:ascii="Arial" w:hAnsi="Arial" w:cs="Arial"/>
          <w:b/>
          <w:bCs/>
          <w:sz w:val="22"/>
          <w:szCs w:val="22"/>
        </w:rPr>
        <w:t>.</w:t>
      </w:r>
      <w:r w:rsidR="00AE616B">
        <w:rPr>
          <w:rFonts w:ascii="Arial" w:hAnsi="Arial" w:cs="Arial"/>
          <w:b/>
          <w:bCs/>
          <w:sz w:val="22"/>
          <w:szCs w:val="22"/>
        </w:rPr>
        <w:t xml:space="preserve"> </w:t>
      </w:r>
      <w:r w:rsidR="00FF4CF7">
        <w:rPr>
          <w:rFonts w:ascii="Arial" w:hAnsi="Arial" w:cs="Arial"/>
          <w:b/>
          <w:bCs/>
          <w:sz w:val="22"/>
          <w:szCs w:val="22"/>
        </w:rPr>
        <w:t>T</w:t>
      </w:r>
      <w:r w:rsidR="00AE616B">
        <w:rPr>
          <w:rFonts w:ascii="Arial" w:hAnsi="Arial" w:cs="Arial"/>
          <w:b/>
          <w:bCs/>
          <w:sz w:val="22"/>
          <w:szCs w:val="22"/>
        </w:rPr>
        <w:t xml:space="preserve">he current legal and policy framework </w:t>
      </w:r>
      <w:r w:rsidR="00FF4CF7">
        <w:rPr>
          <w:rFonts w:ascii="Arial" w:hAnsi="Arial" w:cs="Arial"/>
          <w:b/>
          <w:bCs/>
          <w:sz w:val="22"/>
          <w:szCs w:val="22"/>
        </w:rPr>
        <w:t xml:space="preserve">must be significantly reformed </w:t>
      </w:r>
      <w:r w:rsidR="00AE616B">
        <w:rPr>
          <w:rFonts w:ascii="Arial" w:hAnsi="Arial" w:cs="Arial"/>
          <w:b/>
          <w:bCs/>
          <w:sz w:val="22"/>
          <w:szCs w:val="22"/>
        </w:rPr>
        <w:t xml:space="preserve">to ensure </w:t>
      </w:r>
      <w:r w:rsidR="00EF523C">
        <w:rPr>
          <w:rFonts w:ascii="Arial" w:hAnsi="Arial" w:cs="Arial"/>
          <w:b/>
          <w:bCs/>
          <w:sz w:val="22"/>
          <w:szCs w:val="22"/>
        </w:rPr>
        <w:t xml:space="preserve">transparent investment practices and that </w:t>
      </w:r>
      <w:r w:rsidR="00AE616B">
        <w:rPr>
          <w:rFonts w:ascii="Arial" w:hAnsi="Arial" w:cs="Arial"/>
          <w:b/>
          <w:bCs/>
          <w:sz w:val="22"/>
          <w:szCs w:val="22"/>
        </w:rPr>
        <w:t>human rights are respected</w:t>
      </w:r>
      <w:r w:rsidR="00FC7F1B">
        <w:rPr>
          <w:rFonts w:ascii="Arial" w:hAnsi="Arial" w:cs="Arial"/>
          <w:b/>
          <w:bCs/>
          <w:sz w:val="22"/>
          <w:szCs w:val="22"/>
        </w:rPr>
        <w:t xml:space="preserve"> by businesses </w:t>
      </w:r>
      <w:r w:rsidR="009B438B">
        <w:rPr>
          <w:rFonts w:ascii="Arial" w:hAnsi="Arial" w:cs="Arial"/>
          <w:b/>
          <w:bCs/>
          <w:sz w:val="22"/>
          <w:szCs w:val="22"/>
        </w:rPr>
        <w:t xml:space="preserve">operating </w:t>
      </w:r>
      <w:r w:rsidR="00FC7F1B">
        <w:rPr>
          <w:rFonts w:ascii="Arial" w:hAnsi="Arial" w:cs="Arial"/>
          <w:b/>
          <w:bCs/>
          <w:sz w:val="22"/>
          <w:szCs w:val="22"/>
        </w:rPr>
        <w:t>in the country</w:t>
      </w:r>
      <w:r>
        <w:rPr>
          <w:rFonts w:ascii="Arial" w:hAnsi="Arial" w:cs="Arial"/>
          <w:b/>
          <w:bCs/>
          <w:sz w:val="22"/>
          <w:szCs w:val="22"/>
        </w:rPr>
        <w:t xml:space="preserve">. Such measures should </w:t>
      </w:r>
      <w:r w:rsidR="00DA591D">
        <w:rPr>
          <w:rFonts w:ascii="Arial" w:hAnsi="Arial" w:cs="Arial"/>
          <w:b/>
          <w:bCs/>
          <w:sz w:val="22"/>
          <w:szCs w:val="22"/>
        </w:rPr>
        <w:t xml:space="preserve">be conflict-sensitive, </w:t>
      </w:r>
      <w:r>
        <w:rPr>
          <w:rFonts w:ascii="Arial" w:hAnsi="Arial" w:cs="Arial"/>
          <w:b/>
          <w:bCs/>
          <w:sz w:val="22"/>
          <w:szCs w:val="22"/>
        </w:rPr>
        <w:t xml:space="preserve">clearly </w:t>
      </w:r>
      <w:r w:rsidR="008450D4">
        <w:rPr>
          <w:rFonts w:ascii="Arial" w:hAnsi="Arial" w:cs="Arial"/>
          <w:b/>
          <w:bCs/>
          <w:sz w:val="22"/>
          <w:szCs w:val="22"/>
        </w:rPr>
        <w:t>address</w:t>
      </w:r>
      <w:r w:rsidRPr="00614712">
        <w:rPr>
          <w:rFonts w:ascii="Arial" w:hAnsi="Arial" w:cs="Arial"/>
          <w:b/>
          <w:bCs/>
          <w:sz w:val="22"/>
          <w:szCs w:val="22"/>
        </w:rPr>
        <w:t xml:space="preserve"> </w:t>
      </w:r>
      <w:r w:rsidR="004A5575">
        <w:rPr>
          <w:rFonts w:ascii="Arial" w:hAnsi="Arial" w:cs="Arial"/>
          <w:b/>
          <w:bCs/>
          <w:sz w:val="22"/>
          <w:szCs w:val="22"/>
        </w:rPr>
        <w:t xml:space="preserve">the impact of past </w:t>
      </w:r>
      <w:r w:rsidR="008450D4">
        <w:rPr>
          <w:rFonts w:ascii="Arial" w:hAnsi="Arial" w:cs="Arial"/>
          <w:b/>
          <w:bCs/>
          <w:sz w:val="22"/>
          <w:szCs w:val="22"/>
        </w:rPr>
        <w:t xml:space="preserve">abuses </w:t>
      </w:r>
      <w:r w:rsidR="004A5575">
        <w:rPr>
          <w:rFonts w:ascii="Arial" w:hAnsi="Arial" w:cs="Arial"/>
          <w:b/>
          <w:bCs/>
          <w:sz w:val="22"/>
          <w:szCs w:val="22"/>
        </w:rPr>
        <w:t xml:space="preserve">and </w:t>
      </w:r>
      <w:r w:rsidR="008450D4">
        <w:rPr>
          <w:rFonts w:ascii="Arial" w:hAnsi="Arial" w:cs="Arial"/>
          <w:b/>
          <w:bCs/>
          <w:sz w:val="22"/>
          <w:szCs w:val="22"/>
        </w:rPr>
        <w:t>provide concrete means to protect</w:t>
      </w:r>
      <w:r w:rsidR="004A5575">
        <w:rPr>
          <w:rFonts w:ascii="Arial" w:hAnsi="Arial" w:cs="Arial"/>
          <w:b/>
          <w:bCs/>
          <w:sz w:val="22"/>
          <w:szCs w:val="22"/>
        </w:rPr>
        <w:t xml:space="preserve"> </w:t>
      </w:r>
      <w:r w:rsidRPr="00614712">
        <w:rPr>
          <w:rFonts w:ascii="Arial" w:hAnsi="Arial" w:cs="Arial"/>
          <w:b/>
          <w:bCs/>
          <w:sz w:val="22"/>
          <w:szCs w:val="22"/>
        </w:rPr>
        <w:t>human rights</w:t>
      </w:r>
      <w:r>
        <w:rPr>
          <w:rFonts w:ascii="Arial" w:hAnsi="Arial" w:cs="Arial"/>
          <w:b/>
          <w:bCs/>
          <w:sz w:val="22"/>
          <w:szCs w:val="22"/>
        </w:rPr>
        <w:t xml:space="preserve">. </w:t>
      </w:r>
    </w:p>
    <w:p w:rsidR="003C689B" w:rsidRDefault="003C689B" w:rsidP="00093ABE">
      <w:pPr>
        <w:jc w:val="both"/>
        <w:rPr>
          <w:sz w:val="22"/>
          <w:szCs w:val="22"/>
        </w:rPr>
      </w:pPr>
    </w:p>
    <w:p w:rsidR="00AD4D70" w:rsidRPr="001C70C5" w:rsidRDefault="00AD4D70" w:rsidP="003C689B">
      <w:pPr>
        <w:spacing w:before="120"/>
        <w:jc w:val="both"/>
        <w:rPr>
          <w:rFonts w:ascii="Arial" w:hAnsi="Arial" w:cs="Arial"/>
          <w:b/>
          <w:bCs/>
          <w:color w:val="D74B00"/>
          <w:sz w:val="22"/>
          <w:szCs w:val="22"/>
        </w:rPr>
      </w:pPr>
      <w:r w:rsidRPr="001C70C5">
        <w:rPr>
          <w:rFonts w:ascii="Arial" w:hAnsi="Arial" w:cs="Arial"/>
          <w:b/>
          <w:bCs/>
          <w:color w:val="D74B00"/>
          <w:sz w:val="22"/>
          <w:szCs w:val="22"/>
        </w:rPr>
        <w:t>Unfair land laws and military power</w:t>
      </w:r>
    </w:p>
    <w:p w:rsidR="00AD4D70" w:rsidRDefault="00AD4D70" w:rsidP="00093ABE">
      <w:pPr>
        <w:jc w:val="both"/>
        <w:rPr>
          <w:sz w:val="22"/>
          <w:szCs w:val="22"/>
        </w:rPr>
      </w:pPr>
    </w:p>
    <w:p w:rsidR="00AD4D70" w:rsidRPr="00AD4D70" w:rsidRDefault="00AD4D70" w:rsidP="00212705">
      <w:pPr>
        <w:pStyle w:val="ListParagraph"/>
        <w:numPr>
          <w:ilvl w:val="0"/>
          <w:numId w:val="14"/>
        </w:numPr>
        <w:spacing w:after="120"/>
        <w:contextualSpacing w:val="0"/>
        <w:jc w:val="both"/>
        <w:rPr>
          <w:sz w:val="22"/>
          <w:szCs w:val="22"/>
        </w:rPr>
      </w:pPr>
      <w:r w:rsidRPr="00AD4D70">
        <w:rPr>
          <w:sz w:val="22"/>
          <w:szCs w:val="22"/>
        </w:rPr>
        <w:t xml:space="preserve">The existing legal framework in Burma/Myanmar gives the state the ability to confiscate land for development projects, while provisions on compensation for landowners are largely ignored [see textbox </w:t>
      </w:r>
      <w:r w:rsidRPr="00AD4D70">
        <w:rPr>
          <w:i/>
          <w:iCs/>
          <w:sz w:val="22"/>
          <w:szCs w:val="22"/>
        </w:rPr>
        <w:t>Laws that Support Land Confiscation</w:t>
      </w:r>
      <w:r w:rsidRPr="00AD4D70">
        <w:rPr>
          <w:sz w:val="22"/>
          <w:szCs w:val="22"/>
        </w:rPr>
        <w:t>].</w:t>
      </w:r>
      <w:r w:rsidRPr="00675F01">
        <w:rPr>
          <w:rStyle w:val="FootnoteReference"/>
          <w:sz w:val="22"/>
          <w:szCs w:val="22"/>
        </w:rPr>
        <w:footnoteReference w:id="1"/>
      </w:r>
      <w:r w:rsidR="00646814">
        <w:rPr>
          <w:sz w:val="22"/>
          <w:szCs w:val="22"/>
        </w:rPr>
        <w:t xml:space="preserve"> </w:t>
      </w:r>
      <w:r w:rsidRPr="00E06836">
        <w:rPr>
          <w:b/>
          <w:bCs/>
          <w:sz w:val="22"/>
          <w:szCs w:val="22"/>
        </w:rPr>
        <w:t>The 2008 military-drafted Constitution identifies the state as the ultimate owner of all land</w:t>
      </w:r>
      <w:r w:rsidRPr="00AD4D70">
        <w:rPr>
          <w:sz w:val="22"/>
          <w:szCs w:val="22"/>
        </w:rPr>
        <w:t xml:space="preserve">, and Amnesty International has described the situation in Burma as a “perfect storm” of rich natural resources and a weak regulatory </w:t>
      </w:r>
      <w:r w:rsidRPr="00262A9C">
        <w:rPr>
          <w:sz w:val="22"/>
          <w:szCs w:val="22"/>
        </w:rPr>
        <w:t>framework.</w:t>
      </w:r>
      <w:r w:rsidRPr="00262A9C">
        <w:rPr>
          <w:sz w:val="22"/>
          <w:szCs w:val="22"/>
          <w:vertAlign w:val="superscript"/>
        </w:rPr>
        <w:footnoteReference w:id="2"/>
      </w:r>
    </w:p>
    <w:p w:rsidR="004332E0" w:rsidRDefault="004332E0" w:rsidP="00212705">
      <w:pPr>
        <w:pStyle w:val="ListParagraph"/>
        <w:numPr>
          <w:ilvl w:val="0"/>
          <w:numId w:val="16"/>
        </w:numPr>
        <w:spacing w:after="120"/>
        <w:contextualSpacing w:val="0"/>
        <w:jc w:val="both"/>
        <w:rPr>
          <w:sz w:val="22"/>
          <w:szCs w:val="22"/>
        </w:rPr>
      </w:pPr>
      <w:r w:rsidRPr="00853FDE">
        <w:rPr>
          <w:sz w:val="22"/>
          <w:szCs w:val="22"/>
        </w:rPr>
        <w:t xml:space="preserve">A clear obstacle to the transformation of land acquisition practices in Burma is the </w:t>
      </w:r>
      <w:r w:rsidRPr="00E06836">
        <w:rPr>
          <w:b/>
          <w:bCs/>
          <w:sz w:val="22"/>
          <w:szCs w:val="22"/>
        </w:rPr>
        <w:t>Tatmadaw’s control of the Home Affairs and Border Affairs Ministries</w:t>
      </w:r>
      <w:r w:rsidRPr="00853FDE">
        <w:rPr>
          <w:sz w:val="22"/>
          <w:szCs w:val="22"/>
        </w:rPr>
        <w:t xml:space="preserve"> (in addition to the Defense Ministry). Control of the Home Affairs </w:t>
      </w:r>
      <w:r w:rsidR="007768FA">
        <w:rPr>
          <w:sz w:val="22"/>
          <w:szCs w:val="22"/>
        </w:rPr>
        <w:t>M</w:t>
      </w:r>
      <w:r w:rsidRPr="00853FDE">
        <w:rPr>
          <w:sz w:val="22"/>
          <w:szCs w:val="22"/>
        </w:rPr>
        <w:t xml:space="preserve">inistry gives the military authority over the police and decisions to prosecute, which may make it difficult for the </w:t>
      </w:r>
      <w:r w:rsidR="00C76D55">
        <w:rPr>
          <w:sz w:val="22"/>
          <w:szCs w:val="22"/>
        </w:rPr>
        <w:t>government</w:t>
      </w:r>
      <w:r w:rsidRPr="00853FDE">
        <w:rPr>
          <w:sz w:val="22"/>
          <w:szCs w:val="22"/>
        </w:rPr>
        <w:t xml:space="preserve"> to address political charges that have increasingly targeted land rights activists and protestors demanding remed</w:t>
      </w:r>
      <w:r w:rsidR="00246859">
        <w:rPr>
          <w:sz w:val="22"/>
          <w:szCs w:val="22"/>
        </w:rPr>
        <w:t>y</w:t>
      </w:r>
      <w:r w:rsidRPr="00853FDE">
        <w:rPr>
          <w:sz w:val="22"/>
          <w:szCs w:val="22"/>
        </w:rPr>
        <w:t xml:space="preserve">. The Tatmadaw also controls the powerful General </w:t>
      </w:r>
      <w:r>
        <w:rPr>
          <w:sz w:val="22"/>
          <w:szCs w:val="22"/>
        </w:rPr>
        <w:t>Administrative Department (GAD), which has significant power over government administration at the state and regional level – the GAD has been described as “</w:t>
      </w:r>
      <w:r w:rsidRPr="00B93626">
        <w:rPr>
          <w:sz w:val="22"/>
          <w:szCs w:val="22"/>
        </w:rPr>
        <w:t>potentially so powerful that its very character will really determine the extent to which Myanmar’s bureaucracy is ‘democratized’ or ‘</w:t>
      </w:r>
      <w:r w:rsidRPr="00DC4194">
        <w:rPr>
          <w:sz w:val="22"/>
          <w:szCs w:val="22"/>
        </w:rPr>
        <w:t>reformed.’”</w:t>
      </w:r>
      <w:r w:rsidRPr="00DC4194">
        <w:rPr>
          <w:rStyle w:val="FootnoteReference"/>
          <w:sz w:val="22"/>
          <w:szCs w:val="22"/>
        </w:rPr>
        <w:footnoteReference w:id="3"/>
      </w:r>
      <w:r w:rsidRPr="00DC4194">
        <w:rPr>
          <w:sz w:val="22"/>
          <w:szCs w:val="22"/>
        </w:rPr>
        <w:t xml:space="preserve"> The GAD’s duties range from tax collection to land management and registration processes</w:t>
      </w:r>
      <w:r>
        <w:rPr>
          <w:sz w:val="22"/>
          <w:szCs w:val="22"/>
        </w:rPr>
        <w:t>, including rules on compensation</w:t>
      </w:r>
      <w:r w:rsidRPr="00DC4194">
        <w:rPr>
          <w:sz w:val="22"/>
          <w:szCs w:val="22"/>
        </w:rPr>
        <w:t>.</w:t>
      </w:r>
      <w:r w:rsidRPr="00DC4194">
        <w:rPr>
          <w:sz w:val="22"/>
          <w:szCs w:val="22"/>
          <w:vertAlign w:val="superscript"/>
        </w:rPr>
        <w:footnoteReference w:id="4"/>
      </w:r>
    </w:p>
    <w:p w:rsidR="00F41B71" w:rsidRPr="005E3C12" w:rsidRDefault="00853FDE" w:rsidP="005E3C12">
      <w:pPr>
        <w:pStyle w:val="ListParagraph"/>
        <w:numPr>
          <w:ilvl w:val="0"/>
          <w:numId w:val="16"/>
        </w:numPr>
        <w:spacing w:after="120"/>
        <w:contextualSpacing w:val="0"/>
        <w:jc w:val="both"/>
        <w:rPr>
          <w:sz w:val="22"/>
          <w:szCs w:val="22"/>
        </w:rPr>
      </w:pPr>
      <w:r w:rsidRPr="00212705">
        <w:rPr>
          <w:b/>
          <w:bCs/>
          <w:sz w:val="22"/>
          <w:szCs w:val="22"/>
        </w:rPr>
        <w:lastRenderedPageBreak/>
        <w:t xml:space="preserve">Decisions on natural resources, particularly mining licenses, remain highly </w:t>
      </w:r>
      <w:r w:rsidR="007768FA" w:rsidRPr="00212705">
        <w:rPr>
          <w:b/>
          <w:bCs/>
          <w:sz w:val="22"/>
          <w:szCs w:val="22"/>
        </w:rPr>
        <w:t>centralized</w:t>
      </w:r>
      <w:r w:rsidRPr="00212705">
        <w:rPr>
          <w:b/>
          <w:bCs/>
          <w:sz w:val="22"/>
          <w:szCs w:val="22"/>
        </w:rPr>
        <w:t>.</w:t>
      </w:r>
      <w:r w:rsidR="00B52145">
        <w:rPr>
          <w:b/>
          <w:bCs/>
          <w:sz w:val="22"/>
          <w:szCs w:val="22"/>
        </w:rPr>
        <w:t xml:space="preserve"> </w:t>
      </w:r>
      <w:r w:rsidR="00416229">
        <w:rPr>
          <w:sz w:val="22"/>
          <w:szCs w:val="22"/>
        </w:rPr>
        <w:t xml:space="preserve">A new </w:t>
      </w:r>
      <w:r w:rsidR="00093ABE" w:rsidRPr="00062A78">
        <w:rPr>
          <w:sz w:val="22"/>
          <w:szCs w:val="22"/>
        </w:rPr>
        <w:t>Mining Law</w:t>
      </w:r>
      <w:r w:rsidR="00416229">
        <w:rPr>
          <w:sz w:val="22"/>
          <w:szCs w:val="22"/>
        </w:rPr>
        <w:t xml:space="preserve"> enacted in December 2015</w:t>
      </w:r>
      <w:r w:rsidR="00416229" w:rsidRPr="005E3C12">
        <w:rPr>
          <w:sz w:val="22"/>
          <w:szCs w:val="22"/>
        </w:rPr>
        <w:t>was</w:t>
      </w:r>
      <w:r w:rsidR="00093ABE" w:rsidRPr="005E3C12">
        <w:rPr>
          <w:sz w:val="22"/>
          <w:szCs w:val="22"/>
        </w:rPr>
        <w:t xml:space="preserve"> meant to increase the authority of states</w:t>
      </w:r>
      <w:r w:rsidR="005E3C12" w:rsidRPr="005E3C12">
        <w:rPr>
          <w:sz w:val="22"/>
          <w:szCs w:val="22"/>
        </w:rPr>
        <w:t>/divisions</w:t>
      </w:r>
      <w:r w:rsidR="00093ABE" w:rsidRPr="005E3C12">
        <w:rPr>
          <w:sz w:val="22"/>
          <w:szCs w:val="22"/>
        </w:rPr>
        <w:t xml:space="preserve"> to oversee the </w:t>
      </w:r>
      <w:r w:rsidR="007F3549" w:rsidRPr="005E3C12">
        <w:rPr>
          <w:sz w:val="22"/>
          <w:szCs w:val="22"/>
        </w:rPr>
        <w:t>rollout</w:t>
      </w:r>
      <w:r w:rsidR="00093ABE" w:rsidRPr="005E3C12">
        <w:rPr>
          <w:sz w:val="22"/>
          <w:szCs w:val="22"/>
        </w:rPr>
        <w:t xml:space="preserve"> of mining projects in </w:t>
      </w:r>
      <w:r w:rsidR="00093ABE" w:rsidRPr="00F23AAA">
        <w:rPr>
          <w:sz w:val="22"/>
          <w:szCs w:val="22"/>
        </w:rPr>
        <w:t xml:space="preserve">local </w:t>
      </w:r>
      <w:r w:rsidR="00646641" w:rsidRPr="00F23AAA">
        <w:rPr>
          <w:sz w:val="22"/>
          <w:szCs w:val="22"/>
        </w:rPr>
        <w:t>areas</w:t>
      </w:r>
      <w:r w:rsidR="00646641">
        <w:rPr>
          <w:sz w:val="22"/>
          <w:szCs w:val="22"/>
        </w:rPr>
        <w:t>;</w:t>
      </w:r>
      <w:r w:rsidR="00F23AAA">
        <w:rPr>
          <w:sz w:val="22"/>
          <w:szCs w:val="22"/>
        </w:rPr>
        <w:t xml:space="preserve"> h</w:t>
      </w:r>
      <w:r w:rsidR="005E3C12" w:rsidRPr="00F23AAA">
        <w:rPr>
          <w:sz w:val="22"/>
          <w:szCs w:val="22"/>
        </w:rPr>
        <w:t>owever</w:t>
      </w:r>
      <w:r w:rsidR="00B52145">
        <w:rPr>
          <w:sz w:val="22"/>
          <w:szCs w:val="22"/>
        </w:rPr>
        <w:t xml:space="preserve"> </w:t>
      </w:r>
      <w:r w:rsidR="005E3C12">
        <w:rPr>
          <w:sz w:val="22"/>
          <w:szCs w:val="22"/>
        </w:rPr>
        <w:t xml:space="preserve">the national level Mines Ministry </w:t>
      </w:r>
      <w:r w:rsidR="00F23AAA">
        <w:rPr>
          <w:sz w:val="22"/>
          <w:szCs w:val="22"/>
        </w:rPr>
        <w:t xml:space="preserve">still has power over final </w:t>
      </w:r>
      <w:r w:rsidR="00F23AAA" w:rsidRPr="00F23AAA">
        <w:rPr>
          <w:sz w:val="22"/>
          <w:szCs w:val="22"/>
        </w:rPr>
        <w:t>approval</w:t>
      </w:r>
      <w:r w:rsidR="00093ABE" w:rsidRPr="00F23AAA">
        <w:rPr>
          <w:sz w:val="22"/>
          <w:szCs w:val="22"/>
        </w:rPr>
        <w:t>.</w:t>
      </w:r>
      <w:r w:rsidR="00093ABE" w:rsidRPr="00F23AAA">
        <w:rPr>
          <w:sz w:val="22"/>
          <w:szCs w:val="22"/>
          <w:vertAlign w:val="superscript"/>
        </w:rPr>
        <w:footnoteReference w:id="5"/>
      </w:r>
      <w:r w:rsidR="00C76D55">
        <w:rPr>
          <w:sz w:val="22"/>
          <w:szCs w:val="22"/>
        </w:rPr>
        <w:t xml:space="preserve"> </w:t>
      </w:r>
      <w:r w:rsidR="00F23AAA" w:rsidRPr="001E5A88">
        <w:rPr>
          <w:rFonts w:cs="Times New Roman"/>
          <w:sz w:val="22"/>
          <w:szCs w:val="22"/>
        </w:rPr>
        <w:t xml:space="preserve">The new law also expands foreign investment to allow </w:t>
      </w:r>
      <w:r w:rsidR="00646641" w:rsidRPr="001E5A88">
        <w:rPr>
          <w:rFonts w:cs="Times New Roman"/>
          <w:sz w:val="22"/>
          <w:szCs w:val="22"/>
        </w:rPr>
        <w:t>partnerships with</w:t>
      </w:r>
      <w:r w:rsidR="00F23AAA" w:rsidRPr="001E5A88">
        <w:rPr>
          <w:rFonts w:cs="Times New Roman"/>
          <w:sz w:val="22"/>
          <w:szCs w:val="22"/>
        </w:rPr>
        <w:t xml:space="preserve"> small and medium-scale </w:t>
      </w:r>
      <w:r w:rsidR="00646641" w:rsidRPr="001E5A88">
        <w:rPr>
          <w:rFonts w:cs="Times New Roman"/>
          <w:sz w:val="22"/>
          <w:szCs w:val="22"/>
        </w:rPr>
        <w:t xml:space="preserve">mining </w:t>
      </w:r>
      <w:r w:rsidR="00F23AAA" w:rsidRPr="001E5A88">
        <w:rPr>
          <w:rFonts w:cs="Times New Roman"/>
          <w:sz w:val="22"/>
          <w:szCs w:val="22"/>
        </w:rPr>
        <w:t>companies</w:t>
      </w:r>
      <w:r w:rsidR="003F717C" w:rsidRPr="001E5A88">
        <w:rPr>
          <w:rFonts w:cs="Times New Roman"/>
          <w:sz w:val="22"/>
          <w:szCs w:val="22"/>
        </w:rPr>
        <w:t>,</w:t>
      </w:r>
      <w:r w:rsidR="00B52145">
        <w:rPr>
          <w:rFonts w:cs="Times New Roman"/>
          <w:sz w:val="22"/>
          <w:szCs w:val="22"/>
        </w:rPr>
        <w:t xml:space="preserve"> </w:t>
      </w:r>
      <w:r w:rsidR="003F717C" w:rsidRPr="001E5A88">
        <w:rPr>
          <w:rFonts w:cs="Times New Roman"/>
          <w:sz w:val="22"/>
          <w:szCs w:val="22"/>
        </w:rPr>
        <w:t xml:space="preserve">as well as </w:t>
      </w:r>
      <w:r w:rsidR="003F717C" w:rsidRPr="001E5A88">
        <w:rPr>
          <w:rFonts w:cs="Times New Roman"/>
          <w:color w:val="000000"/>
          <w:sz w:val="22"/>
          <w:szCs w:val="22"/>
          <w:shd w:val="clear" w:color="auto" w:fill="FFFFFF"/>
        </w:rPr>
        <w:t xml:space="preserve">profit sharing or equity participation agreements with the </w:t>
      </w:r>
      <w:r w:rsidR="003F717C" w:rsidRPr="001758DA">
        <w:rPr>
          <w:rFonts w:cs="Times New Roman"/>
          <w:color w:val="000000"/>
          <w:sz w:val="22"/>
          <w:szCs w:val="22"/>
          <w:shd w:val="clear" w:color="auto" w:fill="FFFFFF"/>
        </w:rPr>
        <w:t>government</w:t>
      </w:r>
      <w:r w:rsidR="00F23AAA" w:rsidRPr="001758DA">
        <w:rPr>
          <w:rFonts w:cs="Times New Roman"/>
          <w:sz w:val="22"/>
          <w:szCs w:val="22"/>
        </w:rPr>
        <w:t>.</w:t>
      </w:r>
      <w:r w:rsidR="001E5A88" w:rsidRPr="001758DA">
        <w:rPr>
          <w:rStyle w:val="FootnoteReference"/>
          <w:rFonts w:cs="Times New Roman"/>
          <w:sz w:val="22"/>
          <w:szCs w:val="22"/>
        </w:rPr>
        <w:footnoteReference w:id="6"/>
      </w:r>
      <w:r w:rsidR="00C76D55">
        <w:rPr>
          <w:rFonts w:cs="Times New Roman"/>
          <w:sz w:val="22"/>
          <w:szCs w:val="22"/>
        </w:rPr>
        <w:t xml:space="preserve"> </w:t>
      </w:r>
      <w:r w:rsidR="00C263CD" w:rsidRPr="001758DA">
        <w:rPr>
          <w:sz w:val="22"/>
          <w:szCs w:val="22"/>
        </w:rPr>
        <w:t>In February</w:t>
      </w:r>
      <w:r w:rsidR="00C263CD" w:rsidRPr="005E3C12">
        <w:rPr>
          <w:sz w:val="22"/>
          <w:szCs w:val="22"/>
        </w:rPr>
        <w:t>, the Mines Ministry began consultations on amended by-laws to be enacted alongside the new law,</w:t>
      </w:r>
      <w:r w:rsidR="00583779">
        <w:rPr>
          <w:sz w:val="22"/>
          <w:szCs w:val="22"/>
        </w:rPr>
        <w:t xml:space="preserve"> to clarify these provisions</w:t>
      </w:r>
      <w:r w:rsidR="00C263CD" w:rsidRPr="005E3C12">
        <w:rPr>
          <w:sz w:val="22"/>
          <w:szCs w:val="22"/>
        </w:rPr>
        <w:t>.</w:t>
      </w:r>
      <w:r w:rsidR="00C263CD" w:rsidRPr="00C263CD">
        <w:rPr>
          <w:rStyle w:val="FootnoteReference"/>
          <w:sz w:val="22"/>
          <w:szCs w:val="22"/>
        </w:rPr>
        <w:footnoteReference w:id="7"/>
      </w:r>
      <w:r w:rsidR="00DC5EE8" w:rsidRPr="005E3C12">
        <w:rPr>
          <w:sz w:val="22"/>
          <w:szCs w:val="22"/>
        </w:rPr>
        <w:t xml:space="preserve"> The by-laws will be finalized under the new government.</w:t>
      </w:r>
      <w:r w:rsidR="00DC5EE8" w:rsidRPr="00DC5EE8">
        <w:rPr>
          <w:rStyle w:val="FootnoteReference"/>
          <w:sz w:val="22"/>
          <w:szCs w:val="22"/>
        </w:rPr>
        <w:footnoteReference w:id="8"/>
      </w:r>
    </w:p>
    <w:tbl>
      <w:tblPr>
        <w:tblpPr w:leftFromText="170" w:bottomFromText="142" w:vertAnchor="page" w:horzAnchor="page" w:tblpX="6068" w:tblpY="1135"/>
        <w:tblOverlap w:val="never"/>
        <w:tblW w:w="4536" w:type="dxa"/>
        <w:tblBorders>
          <w:top w:val="single" w:sz="6" w:space="0" w:color="D74B00"/>
          <w:left w:val="single" w:sz="6" w:space="0" w:color="D74B00"/>
          <w:bottom w:val="single" w:sz="6" w:space="0" w:color="D74B00"/>
          <w:right w:val="single" w:sz="6" w:space="0" w:color="D74B00"/>
          <w:insideH w:val="single" w:sz="6" w:space="0" w:color="D74B00"/>
          <w:insideV w:val="single" w:sz="6" w:space="0" w:color="D74B00"/>
        </w:tblBorders>
        <w:tblLook w:val="04A0"/>
      </w:tblPr>
      <w:tblGrid>
        <w:gridCol w:w="4536"/>
      </w:tblGrid>
      <w:tr w:rsidR="004122C8" w:rsidRPr="00FE57E1" w:rsidTr="008B1AE0">
        <w:trPr>
          <w:cantSplit/>
          <w:trHeight w:val="9625"/>
        </w:trPr>
        <w:tc>
          <w:tcPr>
            <w:tcW w:w="4536" w:type="dxa"/>
          </w:tcPr>
          <w:p w:rsidR="005D56DB" w:rsidRDefault="008B1AE0" w:rsidP="005D56DB">
            <w:pPr>
              <w:pStyle w:val="ListParagraph"/>
              <w:spacing w:before="120"/>
              <w:ind w:left="357"/>
              <w:jc w:val="center"/>
              <w:rPr>
                <w:rFonts w:ascii="Arial" w:eastAsia="SimSun" w:hAnsi="Arial" w:cs="Arial"/>
                <w:b/>
                <w:bCs/>
                <w:sz w:val="16"/>
                <w:szCs w:val="16"/>
                <w:lang w:val="en-GB"/>
              </w:rPr>
            </w:pPr>
            <w:r>
              <w:rPr>
                <w:rFonts w:ascii="Arial" w:eastAsia="SimSun" w:hAnsi="Arial" w:cs="Arial"/>
                <w:b/>
                <w:bCs/>
                <w:sz w:val="16"/>
                <w:szCs w:val="16"/>
                <w:lang w:val="en-GB"/>
              </w:rPr>
              <w:br/>
            </w:r>
            <w:r w:rsidR="006841EF" w:rsidRPr="00AD4D70">
              <w:rPr>
                <w:rFonts w:ascii="Arial" w:eastAsia="SimSun" w:hAnsi="Arial" w:cs="Arial"/>
                <w:b/>
                <w:bCs/>
                <w:sz w:val="16"/>
                <w:szCs w:val="16"/>
                <w:lang w:val="en-GB"/>
              </w:rPr>
              <w:t>Laws that Support Land Confiscation</w:t>
            </w:r>
          </w:p>
          <w:p w:rsidR="006841EF" w:rsidRPr="00F41B71" w:rsidRDefault="006841EF" w:rsidP="008B1AE0">
            <w:pPr>
              <w:jc w:val="center"/>
              <w:rPr>
                <w:rFonts w:ascii="Arial" w:eastAsia="SimSun" w:hAnsi="Arial" w:cs="Arial"/>
                <w:b/>
                <w:bCs/>
                <w:sz w:val="16"/>
                <w:szCs w:val="16"/>
                <w:lang w:val="en-GB"/>
              </w:rPr>
            </w:pPr>
          </w:p>
          <w:p w:rsidR="006841EF" w:rsidRPr="004B780F" w:rsidRDefault="006841EF" w:rsidP="008B1AE0">
            <w:pPr>
              <w:jc w:val="both"/>
              <w:rPr>
                <w:rFonts w:ascii="Arial" w:eastAsia="SimSun" w:hAnsi="Arial"/>
                <w:sz w:val="16"/>
                <w:szCs w:val="16"/>
              </w:rPr>
            </w:pPr>
            <w:r w:rsidRPr="004B780F">
              <w:rPr>
                <w:rFonts w:ascii="Arial" w:eastAsia="SimSun" w:hAnsi="Arial"/>
                <w:b/>
                <w:bCs/>
                <w:sz w:val="16"/>
                <w:szCs w:val="16"/>
              </w:rPr>
              <w:t>The Land Acquisition Act (1894):</w:t>
            </w:r>
            <w:r w:rsidRPr="004B780F">
              <w:rPr>
                <w:rFonts w:ascii="Arial" w:eastAsia="SimSun" w:hAnsi="Arial"/>
                <w:sz w:val="16"/>
                <w:szCs w:val="16"/>
              </w:rPr>
              <w:t xml:space="preserve"> Has until recently been the main legal justification used by the state to confiscate land, </w:t>
            </w:r>
            <w:r w:rsidR="00C76D55">
              <w:rPr>
                <w:rFonts w:ascii="Arial" w:eastAsia="SimSun" w:hAnsi="Arial"/>
                <w:sz w:val="16"/>
                <w:szCs w:val="16"/>
              </w:rPr>
              <w:t xml:space="preserve">including </w:t>
            </w:r>
            <w:r w:rsidRPr="004B780F">
              <w:rPr>
                <w:rFonts w:ascii="Arial" w:eastAsia="SimSun" w:hAnsi="Arial"/>
                <w:sz w:val="16"/>
                <w:szCs w:val="16"/>
              </w:rPr>
              <w:t xml:space="preserve">vague “public purposes.” The Act has provisions for appropriate land acquisition procedures including compensation, but these have usually been disregarded. A sister law, </w:t>
            </w:r>
            <w:r w:rsidRPr="004B780F">
              <w:rPr>
                <w:rFonts w:ascii="Arial" w:eastAsia="SimSun" w:hAnsi="Arial"/>
                <w:bCs/>
                <w:sz w:val="16"/>
                <w:szCs w:val="16"/>
              </w:rPr>
              <w:t>the</w:t>
            </w:r>
            <w:r w:rsidRPr="004B780F">
              <w:rPr>
                <w:rFonts w:ascii="Arial" w:eastAsia="SimSun" w:hAnsi="Arial"/>
                <w:b/>
                <w:sz w:val="16"/>
                <w:szCs w:val="16"/>
              </w:rPr>
              <w:t xml:space="preserve"> Land Acquisition (Mines) Act (1895)</w:t>
            </w:r>
            <w:r w:rsidRPr="004B780F">
              <w:rPr>
                <w:rFonts w:ascii="Arial" w:eastAsia="SimSun" w:hAnsi="Arial"/>
                <w:sz w:val="16"/>
                <w:szCs w:val="16"/>
              </w:rPr>
              <w:t>, applies to cases involving minerals or mines.</w:t>
            </w:r>
            <w:r w:rsidRPr="00F41B71">
              <w:rPr>
                <w:rStyle w:val="FootnoteReference"/>
                <w:rFonts w:ascii="Arial" w:eastAsia="SimSun" w:hAnsi="Arial"/>
                <w:sz w:val="16"/>
                <w:szCs w:val="16"/>
              </w:rPr>
              <w:footnoteReference w:id="9"/>
            </w:r>
          </w:p>
          <w:p w:rsidR="006841EF" w:rsidRPr="00F41B71" w:rsidRDefault="006841EF" w:rsidP="008B1AE0">
            <w:pPr>
              <w:jc w:val="both"/>
              <w:rPr>
                <w:rFonts w:ascii="Arial" w:eastAsia="SimSun" w:hAnsi="Arial"/>
                <w:sz w:val="16"/>
                <w:szCs w:val="16"/>
              </w:rPr>
            </w:pPr>
          </w:p>
          <w:p w:rsidR="006841EF" w:rsidRPr="004B780F" w:rsidRDefault="006841EF" w:rsidP="008B1AE0">
            <w:pPr>
              <w:jc w:val="both"/>
              <w:rPr>
                <w:rFonts w:ascii="Arial" w:eastAsia="SimSun" w:hAnsi="Arial" w:cs="Arial"/>
                <w:sz w:val="16"/>
                <w:szCs w:val="16"/>
              </w:rPr>
            </w:pPr>
            <w:r w:rsidRPr="004B780F">
              <w:rPr>
                <w:rFonts w:ascii="Arial" w:eastAsia="SimSun" w:hAnsi="Arial" w:cs="Arial"/>
                <w:b/>
                <w:bCs/>
                <w:sz w:val="16"/>
                <w:szCs w:val="16"/>
                <w:lang w:val="en-GB"/>
              </w:rPr>
              <w:t>Constitution of the Republic of the Union of Myanmar (2008):</w:t>
            </w:r>
            <w:r w:rsidRPr="004B780F">
              <w:rPr>
                <w:rFonts w:ascii="Arial" w:eastAsia="SimSun" w:hAnsi="Arial" w:cs="Arial"/>
                <w:sz w:val="16"/>
                <w:szCs w:val="16"/>
                <w:lang w:val="en-GB"/>
              </w:rPr>
              <w:t xml:space="preserve"> Article 37 of the constitution </w:t>
            </w:r>
            <w:r w:rsidRPr="004B780F">
              <w:rPr>
                <w:rFonts w:ascii="Arial" w:eastAsia="SimSun" w:hAnsi="Arial" w:cs="Arial"/>
                <w:sz w:val="16"/>
                <w:szCs w:val="16"/>
              </w:rPr>
              <w:t xml:space="preserve">identifies the state as being the ultimate owner of all land and natural resources in Burma, giving </w:t>
            </w:r>
            <w:r w:rsidR="00C76D55">
              <w:rPr>
                <w:rFonts w:ascii="Arial" w:eastAsia="SimSun" w:hAnsi="Arial" w:cs="Arial"/>
                <w:sz w:val="16"/>
                <w:szCs w:val="16"/>
              </w:rPr>
              <w:t xml:space="preserve">it </w:t>
            </w:r>
            <w:r w:rsidRPr="004B780F">
              <w:rPr>
                <w:rFonts w:ascii="Arial" w:eastAsia="SimSun" w:hAnsi="Arial" w:cs="Arial"/>
                <w:sz w:val="16"/>
                <w:szCs w:val="16"/>
              </w:rPr>
              <w:t>the right to forcibly acquire land.</w:t>
            </w:r>
            <w:r w:rsidRPr="00F41B71">
              <w:rPr>
                <w:rStyle w:val="FootnoteReference"/>
                <w:rFonts w:ascii="Arial" w:eastAsia="SimSun" w:hAnsi="Arial" w:cs="Arial"/>
                <w:sz w:val="16"/>
                <w:szCs w:val="16"/>
              </w:rPr>
              <w:footnoteReference w:id="10"/>
            </w:r>
          </w:p>
          <w:p w:rsidR="006841EF" w:rsidRPr="00F41B71" w:rsidRDefault="006841EF" w:rsidP="008B1AE0">
            <w:pPr>
              <w:jc w:val="both"/>
              <w:rPr>
                <w:rFonts w:ascii="Arial" w:eastAsia="SimSun" w:hAnsi="Arial" w:cs="Arial"/>
                <w:sz w:val="16"/>
                <w:szCs w:val="16"/>
              </w:rPr>
            </w:pPr>
          </w:p>
          <w:p w:rsidR="006841EF" w:rsidRPr="004B780F" w:rsidRDefault="006841EF" w:rsidP="008B1AE0">
            <w:pPr>
              <w:jc w:val="both"/>
              <w:rPr>
                <w:rFonts w:ascii="Arial" w:eastAsia="SimSun" w:hAnsi="Arial" w:cs="Arial"/>
                <w:sz w:val="16"/>
                <w:szCs w:val="16"/>
              </w:rPr>
            </w:pPr>
            <w:r w:rsidRPr="004B780F">
              <w:rPr>
                <w:rFonts w:ascii="Arial" w:eastAsia="SimSun" w:hAnsi="Arial"/>
                <w:b/>
                <w:bCs/>
                <w:sz w:val="16"/>
                <w:szCs w:val="16"/>
              </w:rPr>
              <w:t xml:space="preserve">Special Economic Zone Law (2011): </w:t>
            </w:r>
            <w:r w:rsidRPr="004B780F">
              <w:rPr>
                <w:rFonts w:ascii="Arial" w:eastAsia="SimSun" w:hAnsi="Arial"/>
                <w:sz w:val="16"/>
                <w:szCs w:val="16"/>
              </w:rPr>
              <w:t>Places responsibility on investor</w:t>
            </w:r>
            <w:r w:rsidR="004122C8">
              <w:rPr>
                <w:rFonts w:ascii="Arial" w:eastAsia="SimSun" w:hAnsi="Arial"/>
                <w:sz w:val="16"/>
                <w:szCs w:val="16"/>
              </w:rPr>
              <w:t>/</w:t>
            </w:r>
            <w:r w:rsidRPr="004B780F">
              <w:rPr>
                <w:rFonts w:ascii="Arial" w:eastAsia="SimSun" w:hAnsi="Arial"/>
                <w:sz w:val="16"/>
                <w:szCs w:val="16"/>
              </w:rPr>
              <w:t>developer to relocate or compensate those</w:t>
            </w:r>
            <w:r>
              <w:rPr>
                <w:rFonts w:ascii="Arial" w:eastAsia="SimSun" w:hAnsi="Arial"/>
                <w:sz w:val="16"/>
                <w:szCs w:val="16"/>
              </w:rPr>
              <w:t xml:space="preserve"> whose lands are </w:t>
            </w:r>
            <w:r w:rsidR="00C76D55">
              <w:rPr>
                <w:rFonts w:ascii="Arial" w:eastAsia="SimSun" w:hAnsi="Arial"/>
                <w:sz w:val="16"/>
                <w:szCs w:val="16"/>
              </w:rPr>
              <w:t>taken</w:t>
            </w:r>
            <w:r w:rsidRPr="004B780F">
              <w:rPr>
                <w:rFonts w:ascii="Arial" w:eastAsia="SimSun" w:hAnsi="Arial"/>
                <w:sz w:val="16"/>
                <w:szCs w:val="16"/>
              </w:rPr>
              <w:t xml:space="preserve">, grants land </w:t>
            </w:r>
            <w:r w:rsidR="004122C8">
              <w:rPr>
                <w:rFonts w:ascii="Arial" w:eastAsia="SimSun" w:hAnsi="Arial"/>
                <w:sz w:val="16"/>
                <w:szCs w:val="16"/>
              </w:rPr>
              <w:t xml:space="preserve">leases </w:t>
            </w:r>
            <w:r w:rsidRPr="004B780F">
              <w:rPr>
                <w:rFonts w:ascii="Arial" w:eastAsia="SimSun" w:hAnsi="Arial"/>
                <w:sz w:val="16"/>
                <w:szCs w:val="16"/>
              </w:rPr>
              <w:t>for up to 30 years with two possible renewals of 15 years thereafte</w:t>
            </w:r>
            <w:r w:rsidRPr="004B780F">
              <w:rPr>
                <w:rFonts w:ascii="Arial" w:eastAsia="SimSun" w:hAnsi="Arial" w:cs="Arial"/>
                <w:sz w:val="16"/>
                <w:szCs w:val="16"/>
              </w:rPr>
              <w:t>r.</w:t>
            </w:r>
            <w:r w:rsidRPr="00F41B71">
              <w:rPr>
                <w:rStyle w:val="FootnoteReference"/>
                <w:rFonts w:ascii="Arial" w:eastAsia="SimSun" w:hAnsi="Arial" w:cs="Arial"/>
                <w:sz w:val="16"/>
                <w:szCs w:val="16"/>
              </w:rPr>
              <w:footnoteReference w:id="11"/>
            </w:r>
          </w:p>
          <w:p w:rsidR="006841EF" w:rsidRPr="00F41B71" w:rsidRDefault="006841EF" w:rsidP="008B1AE0">
            <w:pPr>
              <w:jc w:val="both"/>
              <w:rPr>
                <w:rFonts w:ascii="Arial" w:eastAsia="SimSun" w:hAnsi="Arial" w:cs="Arial"/>
                <w:sz w:val="16"/>
                <w:szCs w:val="16"/>
              </w:rPr>
            </w:pPr>
          </w:p>
          <w:p w:rsidR="006841EF" w:rsidRPr="004B780F" w:rsidRDefault="006841EF" w:rsidP="008B1AE0">
            <w:pPr>
              <w:jc w:val="both"/>
              <w:rPr>
                <w:rFonts w:ascii="Arial" w:eastAsia="SimSun" w:hAnsi="Arial" w:cs="Arial"/>
                <w:sz w:val="16"/>
                <w:szCs w:val="16"/>
              </w:rPr>
            </w:pPr>
            <w:r w:rsidRPr="004B780F">
              <w:rPr>
                <w:rFonts w:ascii="Arial" w:eastAsia="SimSun" w:hAnsi="Arial" w:cs="Arial"/>
                <w:b/>
                <w:bCs/>
                <w:sz w:val="16"/>
                <w:szCs w:val="16"/>
                <w:lang w:val="en-GB"/>
              </w:rPr>
              <w:t>Foreign Investment Law (2012):</w:t>
            </w:r>
            <w:r w:rsidRPr="004B780F">
              <w:rPr>
                <w:rFonts w:ascii="Arial" w:eastAsia="SimSun" w:hAnsi="Arial" w:cs="Arial"/>
                <w:sz w:val="16"/>
                <w:szCs w:val="16"/>
                <w:lang w:val="en-GB"/>
              </w:rPr>
              <w:t xml:space="preserve"> Allows the Myanmar Investment Commission (MIC) to designate the minimum amount of investment capital for foreign businesses. Foreign investment is </w:t>
            </w:r>
            <w:r w:rsidRPr="004B780F">
              <w:rPr>
                <w:rFonts w:ascii="Arial" w:eastAsia="SimSun" w:hAnsi="Arial" w:cs="Arial"/>
                <w:sz w:val="16"/>
                <w:szCs w:val="16"/>
              </w:rPr>
              <w:t>restricted in 11 areas, including agriculture, livestock breeding, and fishing sectors. However, foreign investors can form a joint vent</w:t>
            </w:r>
            <w:r>
              <w:rPr>
                <w:rFonts w:ascii="Arial" w:eastAsia="SimSun" w:hAnsi="Arial" w:cs="Arial"/>
                <w:sz w:val="16"/>
                <w:szCs w:val="16"/>
              </w:rPr>
              <w:t>ure with a Burmese counter-part</w:t>
            </w:r>
            <w:r w:rsidRPr="004B780F">
              <w:rPr>
                <w:rFonts w:ascii="Arial" w:eastAsia="SimSun" w:hAnsi="Arial" w:cs="Arial"/>
                <w:sz w:val="16"/>
                <w:szCs w:val="16"/>
              </w:rPr>
              <w:t>. Foreign investors can be allowed into restricted sectors in cases of national interest</w:t>
            </w:r>
            <w:r w:rsidR="004122C8">
              <w:rPr>
                <w:rFonts w:ascii="Arial" w:eastAsia="SimSun" w:hAnsi="Arial" w:cs="Arial"/>
                <w:sz w:val="16"/>
                <w:szCs w:val="16"/>
              </w:rPr>
              <w:t xml:space="preserve">, </w:t>
            </w:r>
            <w:r w:rsidRPr="004B780F">
              <w:rPr>
                <w:rFonts w:ascii="Arial" w:eastAsia="SimSun" w:hAnsi="Arial" w:cs="Arial"/>
                <w:sz w:val="16"/>
                <w:szCs w:val="16"/>
              </w:rPr>
              <w:t>can lease land from the state or from authorized private owners for up to 50 years with possible extension up to 70 years.</w:t>
            </w:r>
            <w:r w:rsidRPr="00F41B71">
              <w:rPr>
                <w:rStyle w:val="FootnoteReference"/>
                <w:rFonts w:ascii="Arial" w:eastAsia="SimSun" w:hAnsi="Arial" w:cs="Arial"/>
                <w:sz w:val="16"/>
                <w:szCs w:val="16"/>
              </w:rPr>
              <w:footnoteReference w:id="12"/>
            </w:r>
            <w:r w:rsidRPr="004B780F">
              <w:rPr>
                <w:rFonts w:ascii="Arial" w:eastAsia="SimSun" w:hAnsi="Arial" w:cs="Arial"/>
                <w:sz w:val="16"/>
                <w:szCs w:val="16"/>
              </w:rPr>
              <w:t xml:space="preserve"> This law has been seen as a motivator for local cronies to seize land.</w:t>
            </w:r>
          </w:p>
          <w:p w:rsidR="006841EF" w:rsidRPr="00F41B71" w:rsidRDefault="006841EF" w:rsidP="008B1AE0">
            <w:pPr>
              <w:jc w:val="both"/>
              <w:rPr>
                <w:rFonts w:ascii="Arial" w:eastAsia="SimSun" w:hAnsi="Arial" w:cs="Arial"/>
                <w:sz w:val="16"/>
                <w:szCs w:val="16"/>
              </w:rPr>
            </w:pPr>
          </w:p>
          <w:p w:rsidR="006841EF" w:rsidRPr="004B780F" w:rsidRDefault="006841EF" w:rsidP="008B1AE0">
            <w:pPr>
              <w:jc w:val="both"/>
              <w:rPr>
                <w:rFonts w:ascii="Arial" w:hAnsi="Arial" w:cs="Arial"/>
                <w:sz w:val="16"/>
                <w:szCs w:val="16"/>
              </w:rPr>
            </w:pPr>
            <w:r w:rsidRPr="004B780F">
              <w:rPr>
                <w:rFonts w:ascii="Arial" w:eastAsia="SimSun" w:hAnsi="Arial" w:cs="Arial"/>
                <w:b/>
                <w:bCs/>
                <w:sz w:val="16"/>
                <w:szCs w:val="16"/>
                <w:lang w:val="en-GB"/>
              </w:rPr>
              <w:t>Vacant, Fallow and Virgin Lands Management Law (2012)</w:t>
            </w:r>
            <w:r w:rsidRPr="004B780F">
              <w:rPr>
                <w:rFonts w:ascii="Arial" w:eastAsia="SimSun" w:hAnsi="Arial" w:cs="Arial"/>
                <w:sz w:val="16"/>
                <w:szCs w:val="16"/>
                <w:lang w:val="en-GB"/>
              </w:rPr>
              <w:t xml:space="preserve">: Gives the State the authority to designate a piece of land as vacant, fallow, or virgin, which greatly affects villagers and communities who (often lacking the means to formally register their land) set aside land on a seasonal basis. </w:t>
            </w:r>
            <w:r w:rsidR="004122C8">
              <w:rPr>
                <w:rFonts w:ascii="Arial" w:eastAsia="SimSun" w:hAnsi="Arial" w:cs="Arial"/>
                <w:sz w:val="16"/>
                <w:szCs w:val="16"/>
                <w:lang w:val="en-GB"/>
              </w:rPr>
              <w:t xml:space="preserve">Such </w:t>
            </w:r>
            <w:r w:rsidRPr="004B780F">
              <w:rPr>
                <w:rFonts w:ascii="Arial" w:eastAsia="SimSun" w:hAnsi="Arial" w:cs="Arial"/>
                <w:sz w:val="16"/>
                <w:szCs w:val="16"/>
                <w:lang w:val="en-GB"/>
              </w:rPr>
              <w:t xml:space="preserve">designated </w:t>
            </w:r>
            <w:r w:rsidR="004122C8">
              <w:rPr>
                <w:rFonts w:ascii="Arial" w:eastAsia="SimSun" w:hAnsi="Arial" w:cs="Arial"/>
                <w:sz w:val="16"/>
                <w:szCs w:val="16"/>
                <w:lang w:val="en-GB"/>
              </w:rPr>
              <w:t>land</w:t>
            </w:r>
            <w:r w:rsidRPr="004B780F">
              <w:rPr>
                <w:rFonts w:ascii="Arial" w:eastAsia="SimSun" w:hAnsi="Arial" w:cs="Arial"/>
                <w:sz w:val="16"/>
                <w:szCs w:val="16"/>
                <w:lang w:val="en-GB"/>
              </w:rPr>
              <w:t xml:space="preserve"> can be used for foreign investment with the agreement of the MIC. This law also allows </w:t>
            </w:r>
            <w:r w:rsidR="004122C8">
              <w:rPr>
                <w:rFonts w:ascii="Arial" w:eastAsia="SimSun" w:hAnsi="Arial" w:cs="Arial"/>
                <w:sz w:val="16"/>
                <w:szCs w:val="16"/>
                <w:lang w:val="en-GB"/>
              </w:rPr>
              <w:t xml:space="preserve">authorities </w:t>
            </w:r>
            <w:r w:rsidRPr="004B780F">
              <w:rPr>
                <w:rFonts w:ascii="Arial" w:eastAsia="SimSun" w:hAnsi="Arial" w:cs="Arial"/>
                <w:sz w:val="16"/>
                <w:szCs w:val="16"/>
                <w:lang w:val="en-GB"/>
              </w:rPr>
              <w:t xml:space="preserve">to seize back land if natural resources are found within the plot or if </w:t>
            </w:r>
            <w:r w:rsidR="004122C8">
              <w:rPr>
                <w:rFonts w:ascii="Arial" w:eastAsia="SimSun" w:hAnsi="Arial" w:cs="Arial"/>
                <w:sz w:val="16"/>
                <w:szCs w:val="16"/>
                <w:lang w:val="en-GB"/>
              </w:rPr>
              <w:t xml:space="preserve">it is </w:t>
            </w:r>
            <w:r w:rsidRPr="004B780F">
              <w:rPr>
                <w:rFonts w:ascii="Arial" w:eastAsia="SimSun" w:hAnsi="Arial" w:cs="Arial"/>
                <w:sz w:val="16"/>
                <w:szCs w:val="16"/>
                <w:lang w:val="en-GB"/>
              </w:rPr>
              <w:t>“in the interest of the State.”</w:t>
            </w:r>
            <w:r w:rsidRPr="00F41B71">
              <w:rPr>
                <w:rStyle w:val="FootnoteReference"/>
                <w:rFonts w:ascii="Arial" w:eastAsia="SimSun" w:hAnsi="Arial" w:cs="Arial"/>
                <w:sz w:val="16"/>
                <w:szCs w:val="16"/>
                <w:lang w:val="en-GB"/>
              </w:rPr>
              <w:footnoteReference w:id="13"/>
            </w:r>
          </w:p>
          <w:p w:rsidR="006841EF" w:rsidRDefault="006841EF" w:rsidP="008B1AE0">
            <w:pPr>
              <w:jc w:val="both"/>
              <w:rPr>
                <w:rFonts w:ascii="Arial" w:hAnsi="Arial" w:cs="Arial"/>
                <w:sz w:val="16"/>
                <w:szCs w:val="16"/>
              </w:rPr>
            </w:pPr>
          </w:p>
          <w:p w:rsidR="006841EF" w:rsidRPr="004B780F" w:rsidRDefault="006841EF" w:rsidP="008B1AE0">
            <w:pPr>
              <w:jc w:val="both"/>
              <w:rPr>
                <w:rFonts w:ascii="Arial" w:hAnsi="Arial" w:cs="Arial"/>
                <w:sz w:val="16"/>
                <w:szCs w:val="16"/>
              </w:rPr>
            </w:pPr>
            <w:r w:rsidRPr="004B780F">
              <w:rPr>
                <w:rFonts w:ascii="Arial" w:hAnsi="Arial" w:cs="Arial"/>
                <w:b/>
                <w:bCs/>
                <w:sz w:val="16"/>
                <w:szCs w:val="16"/>
              </w:rPr>
              <w:t>Farmland Law (2012)</w:t>
            </w:r>
            <w:r w:rsidRPr="004B780F">
              <w:rPr>
                <w:rFonts w:ascii="Arial" w:hAnsi="Arial" w:cs="Arial"/>
                <w:sz w:val="16"/>
                <w:szCs w:val="16"/>
              </w:rPr>
              <w:t>: Legalizes land confiscation for activities ranging from the construction of factories, power lines, roads, railways, pipelines, amusement parks, to any other project that the authorities deem to be of “national interest.” The law also limits farmers’ access to judicial remedy by stipulating that newly created agencies under the Agriculture and Irrigation Ministry will have jurisdiction over land-related disputes ahead of the courts.</w:t>
            </w:r>
            <w:r w:rsidRPr="004B780F">
              <w:rPr>
                <w:sz w:val="16"/>
                <w:szCs w:val="16"/>
                <w:vertAlign w:val="superscript"/>
              </w:rPr>
              <w:footnoteReference w:id="14"/>
            </w:r>
          </w:p>
        </w:tc>
      </w:tr>
    </w:tbl>
    <w:p w:rsidR="008B1AE0" w:rsidRDefault="0012798E" w:rsidP="00F3418A">
      <w:pPr>
        <w:numPr>
          <w:ilvl w:val="0"/>
          <w:numId w:val="4"/>
        </w:numPr>
        <w:spacing w:after="120"/>
        <w:jc w:val="both"/>
        <w:rPr>
          <w:sz w:val="22"/>
          <w:szCs w:val="22"/>
        </w:rPr>
      </w:pPr>
      <w:r w:rsidRPr="004C75ED">
        <w:rPr>
          <w:b/>
          <w:bCs/>
          <w:sz w:val="22"/>
          <w:szCs w:val="22"/>
        </w:rPr>
        <w:t>A new National Land Use Policy (NLUP) released in January 2016 could catalyze a more human rights and people-centered approach to investment and land tenure</w:t>
      </w:r>
      <w:r w:rsidR="00EE27E1" w:rsidRPr="00EE27E1">
        <w:rPr>
          <w:sz w:val="22"/>
          <w:szCs w:val="22"/>
        </w:rPr>
        <w:t xml:space="preserve">, but must </w:t>
      </w:r>
      <w:r w:rsidR="009B166C">
        <w:rPr>
          <w:sz w:val="22"/>
          <w:szCs w:val="22"/>
        </w:rPr>
        <w:t xml:space="preserve">first </w:t>
      </w:r>
      <w:r w:rsidR="00EE27E1" w:rsidRPr="00EE27E1">
        <w:rPr>
          <w:sz w:val="22"/>
          <w:szCs w:val="22"/>
        </w:rPr>
        <w:t>be adopted by the new NLD government.</w:t>
      </w:r>
      <w:r w:rsidR="00EE27E1" w:rsidRPr="00EE27E1">
        <w:rPr>
          <w:rStyle w:val="FootnoteReference"/>
          <w:sz w:val="22"/>
          <w:szCs w:val="22"/>
        </w:rPr>
        <w:footnoteReference w:id="15"/>
      </w:r>
      <w:r w:rsidR="008B1AE0">
        <w:rPr>
          <w:sz w:val="22"/>
          <w:szCs w:val="22"/>
        </w:rPr>
        <w:t xml:space="preserve"> </w:t>
      </w:r>
      <w:r w:rsidR="001C4507" w:rsidRPr="007F58DD">
        <w:rPr>
          <w:sz w:val="22"/>
          <w:szCs w:val="22"/>
        </w:rPr>
        <w:t xml:space="preserve">The NLUP is </w:t>
      </w:r>
      <w:r w:rsidR="005F1A4D">
        <w:rPr>
          <w:sz w:val="22"/>
          <w:szCs w:val="22"/>
        </w:rPr>
        <w:t>intended to frame</w:t>
      </w:r>
      <w:r w:rsidR="001C4507" w:rsidRPr="007F58DD">
        <w:rPr>
          <w:sz w:val="22"/>
          <w:szCs w:val="22"/>
        </w:rPr>
        <w:t xml:space="preserve"> the development of a National Land Law as well as </w:t>
      </w:r>
      <w:r w:rsidR="005F1A4D">
        <w:rPr>
          <w:sz w:val="22"/>
          <w:szCs w:val="22"/>
        </w:rPr>
        <w:t>the harmonization of</w:t>
      </w:r>
      <w:r w:rsidR="00CE47CF">
        <w:rPr>
          <w:sz w:val="22"/>
          <w:szCs w:val="22"/>
        </w:rPr>
        <w:t xml:space="preserve"> </w:t>
      </w:r>
      <w:r w:rsidR="001C4507" w:rsidRPr="007F58DD">
        <w:rPr>
          <w:sz w:val="22"/>
          <w:szCs w:val="22"/>
        </w:rPr>
        <w:t>existing land-related laws</w:t>
      </w:r>
      <w:r w:rsidR="001C4507" w:rsidRPr="007F58DD">
        <w:rPr>
          <w:sz w:val="22"/>
          <w:szCs w:val="22"/>
          <w:vertAlign w:val="superscript"/>
        </w:rPr>
        <w:footnoteReference w:id="16"/>
      </w:r>
      <w:r w:rsidR="001C4507">
        <w:rPr>
          <w:sz w:val="22"/>
          <w:szCs w:val="22"/>
        </w:rPr>
        <w:t xml:space="preserve">. The policy sets out a sound basis for land reform, and </w:t>
      </w:r>
      <w:r w:rsidR="001C4507" w:rsidRPr="00417063">
        <w:rPr>
          <w:sz w:val="22"/>
          <w:szCs w:val="22"/>
        </w:rPr>
        <w:t xml:space="preserve">refers </w:t>
      </w:r>
      <w:r w:rsidR="005F1A4D">
        <w:rPr>
          <w:sz w:val="22"/>
          <w:szCs w:val="22"/>
        </w:rPr>
        <w:t xml:space="preserve">specifically </w:t>
      </w:r>
      <w:r w:rsidR="001C4507" w:rsidRPr="00417063">
        <w:rPr>
          <w:sz w:val="22"/>
          <w:szCs w:val="22"/>
        </w:rPr>
        <w:t>to human rights standards in its basic principles</w:t>
      </w:r>
      <w:r w:rsidR="004C75ED">
        <w:rPr>
          <w:sz w:val="22"/>
          <w:szCs w:val="22"/>
        </w:rPr>
        <w:t>.</w:t>
      </w:r>
      <w:r w:rsidR="001C4507" w:rsidRPr="00417063">
        <w:rPr>
          <w:sz w:val="22"/>
          <w:szCs w:val="22"/>
          <w:vertAlign w:val="superscript"/>
        </w:rPr>
        <w:footnoteReference w:id="17"/>
      </w:r>
      <w:r w:rsidR="001C4507">
        <w:rPr>
          <w:sz w:val="22"/>
          <w:szCs w:val="22"/>
        </w:rPr>
        <w:t xml:space="preserve"> N</w:t>
      </w:r>
      <w:r w:rsidR="001C4507" w:rsidRPr="00231A37">
        <w:rPr>
          <w:sz w:val="22"/>
          <w:szCs w:val="22"/>
        </w:rPr>
        <w:t xml:space="preserve">oteworthy principles in the NLUP </w:t>
      </w:r>
      <w:r w:rsidR="001C4507">
        <w:rPr>
          <w:sz w:val="22"/>
          <w:szCs w:val="22"/>
        </w:rPr>
        <w:t xml:space="preserve">also include the </w:t>
      </w:r>
      <w:r w:rsidR="001C4507" w:rsidRPr="00231A37">
        <w:rPr>
          <w:sz w:val="22"/>
          <w:szCs w:val="22"/>
        </w:rPr>
        <w:t>need to legally recognize and protect customary land tenure</w:t>
      </w:r>
      <w:r w:rsidR="001C4507">
        <w:rPr>
          <w:sz w:val="22"/>
          <w:szCs w:val="22"/>
        </w:rPr>
        <w:t xml:space="preserve">, </w:t>
      </w:r>
      <w:r w:rsidR="001C4507" w:rsidRPr="000B3ADD">
        <w:rPr>
          <w:sz w:val="22"/>
          <w:szCs w:val="22"/>
        </w:rPr>
        <w:t>to ensure equality between men and women over land resources</w:t>
      </w:r>
      <w:r w:rsidR="001C4507">
        <w:rPr>
          <w:sz w:val="22"/>
          <w:szCs w:val="22"/>
        </w:rPr>
        <w:t xml:space="preserve">, and the </w:t>
      </w:r>
      <w:r w:rsidR="001C4507" w:rsidRPr="004E03F8">
        <w:rPr>
          <w:sz w:val="22"/>
          <w:szCs w:val="22"/>
        </w:rPr>
        <w:t xml:space="preserve">need </w:t>
      </w:r>
      <w:r w:rsidR="002773CF">
        <w:rPr>
          <w:sz w:val="22"/>
          <w:szCs w:val="22"/>
        </w:rPr>
        <w:t>to provide</w:t>
      </w:r>
      <w:r w:rsidR="00CE47CF">
        <w:rPr>
          <w:sz w:val="22"/>
          <w:szCs w:val="22"/>
        </w:rPr>
        <w:t xml:space="preserve"> </w:t>
      </w:r>
      <w:r w:rsidR="001C4507" w:rsidRPr="004E03F8">
        <w:rPr>
          <w:sz w:val="22"/>
          <w:szCs w:val="22"/>
        </w:rPr>
        <w:t>correct and accurate land information, as well as for inclusive and transparent processes for the planning and drawing of land maps</w:t>
      </w:r>
      <w:r w:rsidR="001C4507">
        <w:rPr>
          <w:sz w:val="22"/>
          <w:szCs w:val="22"/>
        </w:rPr>
        <w:t>.</w:t>
      </w:r>
      <w:r w:rsidR="001C4507" w:rsidRPr="004E03F8">
        <w:rPr>
          <w:sz w:val="22"/>
          <w:szCs w:val="22"/>
          <w:vertAlign w:val="superscript"/>
        </w:rPr>
        <w:footnoteReference w:id="18"/>
      </w:r>
    </w:p>
    <w:p w:rsidR="001C4507" w:rsidRPr="00F3418A" w:rsidRDefault="001C4507" w:rsidP="00F3418A">
      <w:pPr>
        <w:numPr>
          <w:ilvl w:val="0"/>
          <w:numId w:val="4"/>
        </w:numPr>
        <w:spacing w:after="120"/>
        <w:jc w:val="both"/>
        <w:rPr>
          <w:sz w:val="22"/>
          <w:szCs w:val="22"/>
        </w:rPr>
      </w:pPr>
      <w:r w:rsidRPr="005D6F2F">
        <w:rPr>
          <w:sz w:val="22"/>
          <w:szCs w:val="22"/>
        </w:rPr>
        <w:lastRenderedPageBreak/>
        <w:t xml:space="preserve">The </w:t>
      </w:r>
      <w:r>
        <w:rPr>
          <w:sz w:val="22"/>
          <w:szCs w:val="22"/>
        </w:rPr>
        <w:t>NLUP requires the</w:t>
      </w:r>
      <w:r w:rsidRPr="005D6F2F">
        <w:rPr>
          <w:sz w:val="22"/>
          <w:szCs w:val="22"/>
        </w:rPr>
        <w:t xml:space="preserve"> develop</w:t>
      </w:r>
      <w:r>
        <w:rPr>
          <w:sz w:val="22"/>
          <w:szCs w:val="22"/>
        </w:rPr>
        <w:t>ment</w:t>
      </w:r>
      <w:r w:rsidRPr="005D6F2F">
        <w:rPr>
          <w:sz w:val="22"/>
          <w:szCs w:val="22"/>
        </w:rPr>
        <w:t xml:space="preserve"> and implement</w:t>
      </w:r>
      <w:r>
        <w:rPr>
          <w:sz w:val="22"/>
          <w:szCs w:val="22"/>
        </w:rPr>
        <w:t>ation of</w:t>
      </w:r>
      <w:r w:rsidRPr="005D6F2F">
        <w:rPr>
          <w:sz w:val="22"/>
          <w:szCs w:val="22"/>
        </w:rPr>
        <w:t xml:space="preserve"> participatory, transparent and accountable processes related to land use and land management, as well as</w:t>
      </w:r>
      <w:r>
        <w:rPr>
          <w:sz w:val="22"/>
          <w:szCs w:val="22"/>
        </w:rPr>
        <w:t xml:space="preserve"> of</w:t>
      </w:r>
      <w:r w:rsidRPr="005D6F2F">
        <w:rPr>
          <w:sz w:val="22"/>
          <w:szCs w:val="22"/>
        </w:rPr>
        <w:t xml:space="preserve"> fair procedures relating to restitution, and reclaiming land tenure and housing rights of IDPs and returning refugees</w:t>
      </w:r>
      <w:r>
        <w:rPr>
          <w:sz w:val="22"/>
          <w:szCs w:val="22"/>
        </w:rPr>
        <w:t>.</w:t>
      </w:r>
      <w:r w:rsidRPr="00601E8D">
        <w:rPr>
          <w:sz w:val="22"/>
          <w:szCs w:val="22"/>
          <w:vertAlign w:val="superscript"/>
        </w:rPr>
        <w:footnoteReference w:id="19"/>
      </w:r>
      <w:r>
        <w:rPr>
          <w:sz w:val="22"/>
          <w:szCs w:val="22"/>
        </w:rPr>
        <w:t xml:space="preserve"> Importantly, t</w:t>
      </w:r>
      <w:r w:rsidRPr="006704C7">
        <w:rPr>
          <w:sz w:val="22"/>
          <w:szCs w:val="22"/>
        </w:rPr>
        <w:t xml:space="preserve">he policy also </w:t>
      </w:r>
      <w:r>
        <w:rPr>
          <w:sz w:val="22"/>
          <w:szCs w:val="22"/>
        </w:rPr>
        <w:t>provides</w:t>
      </w:r>
      <w:r w:rsidRPr="006704C7">
        <w:rPr>
          <w:sz w:val="22"/>
          <w:szCs w:val="22"/>
        </w:rPr>
        <w:t xml:space="preserve"> that public interest should be prioritized over private companies in land use decision-making</w:t>
      </w:r>
      <w:r>
        <w:rPr>
          <w:sz w:val="22"/>
          <w:szCs w:val="22"/>
        </w:rPr>
        <w:t>.</w:t>
      </w:r>
      <w:r w:rsidRPr="006704C7">
        <w:rPr>
          <w:sz w:val="22"/>
          <w:szCs w:val="22"/>
          <w:vertAlign w:val="superscript"/>
        </w:rPr>
        <w:footnoteReference w:id="20"/>
      </w:r>
      <w:r w:rsidR="000469FE">
        <w:rPr>
          <w:sz w:val="22"/>
          <w:szCs w:val="22"/>
        </w:rPr>
        <w:t xml:space="preserve"> </w:t>
      </w:r>
      <w:r w:rsidR="00141079" w:rsidRPr="00F3418A">
        <w:rPr>
          <w:sz w:val="22"/>
          <w:szCs w:val="22"/>
        </w:rPr>
        <w:t>T</w:t>
      </w:r>
      <w:r w:rsidRPr="00F3418A">
        <w:rPr>
          <w:sz w:val="22"/>
          <w:szCs w:val="22"/>
        </w:rPr>
        <w:t>he allocation of responsibilities and of legal accountability among the new bodies created under the NLUP</w:t>
      </w:r>
      <w:r w:rsidRPr="002A523F">
        <w:rPr>
          <w:sz w:val="22"/>
          <w:szCs w:val="22"/>
          <w:vertAlign w:val="superscript"/>
        </w:rPr>
        <w:footnoteReference w:id="21"/>
      </w:r>
      <w:r w:rsidRPr="00F3418A">
        <w:rPr>
          <w:sz w:val="22"/>
          <w:szCs w:val="22"/>
        </w:rPr>
        <w:t xml:space="preserve"> and the various current committees in charge of implementing land-related laws</w:t>
      </w:r>
      <w:r w:rsidR="00141079" w:rsidRPr="00F3418A">
        <w:rPr>
          <w:sz w:val="22"/>
          <w:szCs w:val="22"/>
        </w:rPr>
        <w:t xml:space="preserve"> remains unclear</w:t>
      </w:r>
      <w:r w:rsidRPr="00F3418A">
        <w:rPr>
          <w:sz w:val="22"/>
          <w:szCs w:val="22"/>
        </w:rPr>
        <w:t>.</w:t>
      </w:r>
      <w:r w:rsidRPr="002A523F">
        <w:rPr>
          <w:sz w:val="22"/>
          <w:szCs w:val="22"/>
          <w:vertAlign w:val="superscript"/>
        </w:rPr>
        <w:footnoteReference w:id="22"/>
      </w:r>
      <w:r w:rsidRPr="00F3418A">
        <w:rPr>
          <w:sz w:val="22"/>
          <w:szCs w:val="22"/>
        </w:rPr>
        <w:t xml:space="preserve"> It is crucial that the draft Myanmar Investment Law</w:t>
      </w:r>
      <w:r w:rsidR="002773CF" w:rsidRPr="00F3418A">
        <w:rPr>
          <w:sz w:val="22"/>
          <w:szCs w:val="22"/>
        </w:rPr>
        <w:t>,</w:t>
      </w:r>
      <w:r w:rsidRPr="00F3418A">
        <w:rPr>
          <w:sz w:val="22"/>
          <w:szCs w:val="22"/>
        </w:rPr>
        <w:t xml:space="preserve"> which is </w:t>
      </w:r>
      <w:r w:rsidR="000469FE">
        <w:rPr>
          <w:sz w:val="22"/>
          <w:szCs w:val="22"/>
        </w:rPr>
        <w:t>expected</w:t>
      </w:r>
      <w:r w:rsidR="000469FE" w:rsidRPr="00F3418A">
        <w:rPr>
          <w:sz w:val="22"/>
          <w:szCs w:val="22"/>
        </w:rPr>
        <w:t xml:space="preserve"> </w:t>
      </w:r>
      <w:r w:rsidRPr="00F3418A">
        <w:rPr>
          <w:sz w:val="22"/>
          <w:szCs w:val="22"/>
        </w:rPr>
        <w:t>to be passed in 2016</w:t>
      </w:r>
      <w:r w:rsidR="002773CF" w:rsidRPr="00F3418A">
        <w:rPr>
          <w:sz w:val="22"/>
          <w:szCs w:val="22"/>
        </w:rPr>
        <w:t>,</w:t>
      </w:r>
      <w:r w:rsidRPr="00F3418A">
        <w:rPr>
          <w:sz w:val="22"/>
          <w:szCs w:val="22"/>
        </w:rPr>
        <w:t xml:space="preserve"> does not grant investor rights or protection schemes at the expense of and </w:t>
      </w:r>
      <w:r w:rsidR="008E6590" w:rsidRPr="00F3418A">
        <w:rPr>
          <w:sz w:val="22"/>
          <w:szCs w:val="22"/>
        </w:rPr>
        <w:t>contradictory to</w:t>
      </w:r>
      <w:r w:rsidRPr="00F3418A">
        <w:rPr>
          <w:sz w:val="22"/>
          <w:szCs w:val="22"/>
        </w:rPr>
        <w:t xml:space="preserve"> the human rights-based approach to land set out in the NLUP.</w:t>
      </w:r>
      <w:r w:rsidR="0012798E" w:rsidRPr="00F3418A">
        <w:rPr>
          <w:rStyle w:val="FootnoteReference"/>
          <w:sz w:val="22"/>
          <w:szCs w:val="22"/>
        </w:rPr>
        <w:footnoteReference w:id="23"/>
      </w:r>
    </w:p>
    <w:p w:rsidR="00B621F2" w:rsidRDefault="00EE27E1" w:rsidP="00B621F2">
      <w:pPr>
        <w:numPr>
          <w:ilvl w:val="0"/>
          <w:numId w:val="4"/>
        </w:numPr>
        <w:spacing w:after="120"/>
        <w:jc w:val="both"/>
        <w:rPr>
          <w:sz w:val="22"/>
          <w:szCs w:val="22"/>
        </w:rPr>
      </w:pPr>
      <w:r w:rsidRPr="0053799C">
        <w:rPr>
          <w:sz w:val="22"/>
          <w:szCs w:val="22"/>
        </w:rPr>
        <w:t xml:space="preserve">On 6 January it was reported that the NLD </w:t>
      </w:r>
      <w:r w:rsidR="00EA4DDB">
        <w:rPr>
          <w:sz w:val="22"/>
          <w:szCs w:val="22"/>
        </w:rPr>
        <w:t>had begun compiling a land seizure database</w:t>
      </w:r>
      <w:r w:rsidRPr="0053799C">
        <w:rPr>
          <w:sz w:val="22"/>
          <w:szCs w:val="22"/>
        </w:rPr>
        <w:t>.</w:t>
      </w:r>
      <w:r w:rsidRPr="0053799C">
        <w:rPr>
          <w:sz w:val="22"/>
          <w:szCs w:val="22"/>
          <w:vertAlign w:val="superscript"/>
        </w:rPr>
        <w:footnoteReference w:id="24"/>
      </w:r>
      <w:r w:rsidR="00526CB2">
        <w:rPr>
          <w:sz w:val="22"/>
          <w:szCs w:val="22"/>
        </w:rPr>
        <w:t xml:space="preserve"> On 23 February, the new NLD-dominated National Parliament approved proposals to increase oversight of state handovers of development projects during the transition, citing forced displacement and a lack of </w:t>
      </w:r>
      <w:r w:rsidR="00526CB2" w:rsidRPr="00526CB2">
        <w:rPr>
          <w:sz w:val="22"/>
          <w:szCs w:val="22"/>
        </w:rPr>
        <w:t>transparency.</w:t>
      </w:r>
      <w:r w:rsidR="00526CB2" w:rsidRPr="00526CB2">
        <w:rPr>
          <w:rStyle w:val="FootnoteReference"/>
          <w:sz w:val="22"/>
          <w:szCs w:val="22"/>
        </w:rPr>
        <w:footnoteReference w:id="25"/>
      </w:r>
      <w:r w:rsidR="00526CB2">
        <w:rPr>
          <w:sz w:val="22"/>
          <w:szCs w:val="22"/>
        </w:rPr>
        <w:t xml:space="preserve"> Despite a standing protest by military MPs, 68 development projects were suspended.</w:t>
      </w:r>
    </w:p>
    <w:p w:rsidR="00646641" w:rsidRPr="00526CB2" w:rsidRDefault="00646641" w:rsidP="00526CB2">
      <w:pPr>
        <w:jc w:val="both"/>
        <w:rPr>
          <w:sz w:val="22"/>
          <w:szCs w:val="22"/>
        </w:rPr>
      </w:pPr>
    </w:p>
    <w:p w:rsidR="003A367B" w:rsidRPr="001C70C5" w:rsidRDefault="003A367B" w:rsidP="003A367B">
      <w:pPr>
        <w:rPr>
          <w:rFonts w:ascii="Arial" w:hAnsi="Arial" w:cs="Arial"/>
          <w:b/>
          <w:bCs/>
          <w:color w:val="D74B00"/>
          <w:sz w:val="22"/>
          <w:szCs w:val="22"/>
        </w:rPr>
      </w:pPr>
      <w:r w:rsidRPr="001C70C5">
        <w:rPr>
          <w:rFonts w:ascii="Arial" w:hAnsi="Arial" w:cs="Arial"/>
          <w:b/>
          <w:bCs/>
          <w:color w:val="D74B00"/>
          <w:sz w:val="22"/>
          <w:szCs w:val="22"/>
        </w:rPr>
        <w:t xml:space="preserve">Access to justice: </w:t>
      </w:r>
      <w:r>
        <w:rPr>
          <w:rFonts w:ascii="Arial" w:hAnsi="Arial" w:cs="Arial"/>
          <w:b/>
          <w:bCs/>
          <w:color w:val="D74B00"/>
          <w:sz w:val="22"/>
          <w:szCs w:val="22"/>
        </w:rPr>
        <w:t xml:space="preserve">previous government’s </w:t>
      </w:r>
      <w:r w:rsidRPr="001C70C5">
        <w:rPr>
          <w:rFonts w:ascii="Arial" w:hAnsi="Arial" w:cs="Arial"/>
          <w:b/>
          <w:bCs/>
          <w:color w:val="D74B00"/>
          <w:sz w:val="22"/>
          <w:szCs w:val="22"/>
        </w:rPr>
        <w:t>repression of land rights protests, compensation denied</w:t>
      </w:r>
    </w:p>
    <w:p w:rsidR="003A367B" w:rsidRPr="001C0689" w:rsidRDefault="003A367B" w:rsidP="003A367B">
      <w:pPr>
        <w:rPr>
          <w:sz w:val="22"/>
          <w:szCs w:val="22"/>
        </w:rPr>
      </w:pPr>
    </w:p>
    <w:p w:rsidR="003A367B" w:rsidRPr="00827A28" w:rsidRDefault="003A367B" w:rsidP="00827A28">
      <w:pPr>
        <w:pStyle w:val="ListParagraph"/>
        <w:numPr>
          <w:ilvl w:val="0"/>
          <w:numId w:val="24"/>
        </w:numPr>
        <w:spacing w:after="120"/>
        <w:contextualSpacing w:val="0"/>
        <w:jc w:val="both"/>
        <w:rPr>
          <w:sz w:val="22"/>
          <w:szCs w:val="22"/>
        </w:rPr>
      </w:pPr>
      <w:r w:rsidRPr="007A7ABD">
        <w:rPr>
          <w:b/>
          <w:bCs/>
          <w:sz w:val="22"/>
          <w:szCs w:val="22"/>
        </w:rPr>
        <w:t xml:space="preserve">Land rights activists </w:t>
      </w:r>
      <w:r>
        <w:rPr>
          <w:b/>
          <w:bCs/>
          <w:sz w:val="22"/>
          <w:szCs w:val="22"/>
        </w:rPr>
        <w:t xml:space="preserve">and farmers </w:t>
      </w:r>
      <w:r w:rsidRPr="007A7ABD">
        <w:rPr>
          <w:b/>
          <w:bCs/>
          <w:sz w:val="22"/>
          <w:szCs w:val="22"/>
        </w:rPr>
        <w:t>have frequently been targeted by authorities for their efforts to seek justice and compensation through peaceful protests</w:t>
      </w:r>
      <w:r>
        <w:rPr>
          <w:sz w:val="22"/>
          <w:szCs w:val="22"/>
        </w:rPr>
        <w:t xml:space="preserve">. </w:t>
      </w:r>
      <w:r w:rsidRPr="007A7ABD">
        <w:rPr>
          <w:sz w:val="22"/>
          <w:szCs w:val="22"/>
        </w:rPr>
        <w:t>In the year before the 8 November 2015 elections, at least three land rights activists were killed, two at the hands of police or the Tatmadaw.</w:t>
      </w:r>
      <w:r>
        <w:rPr>
          <w:sz w:val="22"/>
          <w:szCs w:val="22"/>
        </w:rPr>
        <w:t xml:space="preserve"> At least </w:t>
      </w:r>
      <w:r w:rsidRPr="00315726">
        <w:rPr>
          <w:sz w:val="22"/>
          <w:szCs w:val="22"/>
        </w:rPr>
        <w:t xml:space="preserve">52 land rights activists and protestors were jailed during this time, while 33 were arrested </w:t>
      </w:r>
      <w:r>
        <w:rPr>
          <w:sz w:val="22"/>
          <w:szCs w:val="22"/>
        </w:rPr>
        <w:t>and/</w:t>
      </w:r>
      <w:r w:rsidRPr="00315726">
        <w:rPr>
          <w:sz w:val="22"/>
          <w:szCs w:val="22"/>
        </w:rPr>
        <w:t>or charged.</w:t>
      </w:r>
      <w:r w:rsidRPr="00315726">
        <w:rPr>
          <w:rStyle w:val="FootnoteReference"/>
          <w:sz w:val="22"/>
          <w:szCs w:val="22"/>
        </w:rPr>
        <w:footnoteReference w:id="26"/>
      </w:r>
      <w:r w:rsidRPr="00315726">
        <w:rPr>
          <w:sz w:val="22"/>
          <w:szCs w:val="22"/>
        </w:rPr>
        <w:t xml:space="preserve"> Arrests and imprisonments continued post-election, and </w:t>
      </w:r>
      <w:r w:rsidRPr="00DA2AA8">
        <w:rPr>
          <w:sz w:val="22"/>
          <w:szCs w:val="22"/>
        </w:rPr>
        <w:t>of the</w:t>
      </w:r>
      <w:r w:rsidRPr="00827A28">
        <w:rPr>
          <w:sz w:val="22"/>
          <w:szCs w:val="22"/>
        </w:rPr>
        <w:t>121 political prisoners in Burma/Myanmar’s jails on 7 April, at least 25 were farmers</w:t>
      </w:r>
      <w:r w:rsidRPr="00827A28">
        <w:rPr>
          <w:b/>
          <w:bCs/>
          <w:sz w:val="22"/>
          <w:szCs w:val="22"/>
        </w:rPr>
        <w:t>.</w:t>
      </w:r>
      <w:r w:rsidRPr="0080344F">
        <w:rPr>
          <w:rStyle w:val="FootnoteReference"/>
          <w:sz w:val="22"/>
          <w:szCs w:val="22"/>
        </w:rPr>
        <w:footnoteReference w:id="27"/>
      </w:r>
      <w:r w:rsidR="000469FE">
        <w:rPr>
          <w:b/>
          <w:bCs/>
          <w:sz w:val="22"/>
          <w:szCs w:val="22"/>
        </w:rPr>
        <w:t xml:space="preserve"> </w:t>
      </w:r>
      <w:r w:rsidRPr="00827A28">
        <w:rPr>
          <w:sz w:val="22"/>
          <w:szCs w:val="22"/>
        </w:rPr>
        <w:t>At least 41 of the 414 a</w:t>
      </w:r>
      <w:r w:rsidR="00827A28">
        <w:rPr>
          <w:sz w:val="22"/>
          <w:szCs w:val="22"/>
        </w:rPr>
        <w:t xml:space="preserve">ctivists facing politically </w:t>
      </w:r>
      <w:r w:rsidRPr="00827A28">
        <w:rPr>
          <w:sz w:val="22"/>
          <w:szCs w:val="22"/>
        </w:rPr>
        <w:t>motivated charges were farmers and/or land rights activists.</w:t>
      </w:r>
      <w:r w:rsidRPr="0080344F">
        <w:rPr>
          <w:rStyle w:val="FootnoteReference"/>
          <w:sz w:val="22"/>
          <w:szCs w:val="22"/>
        </w:rPr>
        <w:footnoteReference w:id="28"/>
      </w:r>
      <w:r w:rsidRPr="00827A28">
        <w:rPr>
          <w:sz w:val="22"/>
          <w:szCs w:val="22"/>
        </w:rPr>
        <w:t xml:space="preserve"> </w:t>
      </w:r>
      <w:r w:rsidR="00B52145">
        <w:rPr>
          <w:sz w:val="22"/>
          <w:szCs w:val="22"/>
        </w:rPr>
        <w:br/>
      </w:r>
      <w:r w:rsidR="00B52145">
        <w:rPr>
          <w:sz w:val="22"/>
          <w:szCs w:val="22"/>
        </w:rPr>
        <w:br/>
      </w:r>
      <w:r w:rsidRPr="00827A28">
        <w:rPr>
          <w:sz w:val="22"/>
          <w:szCs w:val="22"/>
        </w:rPr>
        <w:t>A 7 April pledge by State Counselor Aung San Suu Kyi to release all political prisoners, accompanied by an initial prisoner amnesty on 8 April, brought the release of 199 activists, including:</w:t>
      </w:r>
      <w:r w:rsidRPr="0049095C">
        <w:rPr>
          <w:rStyle w:val="FootnoteReference"/>
          <w:sz w:val="22"/>
          <w:szCs w:val="22"/>
        </w:rPr>
        <w:footnoteReference w:id="29"/>
      </w:r>
    </w:p>
    <w:tbl>
      <w:tblPr>
        <w:tblpPr w:leftFromText="181" w:vertAnchor="page" w:horzAnchor="margin" w:tblpXSpec="right" w:tblpY="1419"/>
        <w:tblOverlap w:val="never"/>
        <w:tblW w:w="0" w:type="auto"/>
        <w:tblBorders>
          <w:top w:val="single" w:sz="6" w:space="0" w:color="D74B00"/>
          <w:left w:val="single" w:sz="6" w:space="0" w:color="D74B00"/>
          <w:bottom w:val="single" w:sz="6" w:space="0" w:color="D74B00"/>
          <w:right w:val="single" w:sz="6" w:space="0" w:color="D74B00"/>
          <w:insideH w:val="single" w:sz="6" w:space="0" w:color="D74B00"/>
          <w:insideV w:val="single" w:sz="6" w:space="0" w:color="D74B00"/>
        </w:tblBorders>
        <w:tblLook w:val="04A0"/>
      </w:tblPr>
      <w:tblGrid>
        <w:gridCol w:w="4253"/>
      </w:tblGrid>
      <w:tr w:rsidR="00704501" w:rsidRPr="009A06DA" w:rsidTr="00847EF2">
        <w:trPr>
          <w:trHeight w:val="3956"/>
        </w:trPr>
        <w:tc>
          <w:tcPr>
            <w:tcW w:w="4253" w:type="dxa"/>
          </w:tcPr>
          <w:p w:rsidR="000469FE" w:rsidRPr="00BE3511" w:rsidRDefault="000469FE" w:rsidP="00847EF2">
            <w:pPr>
              <w:spacing w:after="120"/>
              <w:jc w:val="center"/>
              <w:rPr>
                <w:rFonts w:ascii="Arial" w:eastAsia="SimSun" w:hAnsi="Arial" w:cs="Arial"/>
                <w:b/>
                <w:bCs/>
                <w:sz w:val="16"/>
                <w:szCs w:val="16"/>
              </w:rPr>
            </w:pPr>
            <w:r>
              <w:rPr>
                <w:rFonts w:ascii="Arial" w:eastAsia="SimSun" w:hAnsi="Arial" w:cs="Arial"/>
                <w:b/>
                <w:bCs/>
                <w:sz w:val="16"/>
                <w:szCs w:val="16"/>
              </w:rPr>
              <w:lastRenderedPageBreak/>
              <w:br/>
            </w:r>
            <w:r w:rsidRPr="00BE3511">
              <w:rPr>
                <w:rFonts w:ascii="Arial" w:eastAsia="SimSun" w:hAnsi="Arial" w:cs="Arial"/>
                <w:b/>
                <w:bCs/>
                <w:sz w:val="16"/>
                <w:szCs w:val="16"/>
              </w:rPr>
              <w:t>Abuses at the Letpadaung copper mine</w:t>
            </w:r>
            <w:r w:rsidRPr="005A1539">
              <w:rPr>
                <w:rStyle w:val="FootnoteReference"/>
                <w:rFonts w:ascii="Arial" w:eastAsia="SimSun" w:hAnsi="Arial" w:cs="Arial"/>
                <w:b/>
                <w:bCs/>
                <w:sz w:val="16"/>
                <w:szCs w:val="16"/>
              </w:rPr>
              <w:footnoteReference w:id="30"/>
            </w:r>
          </w:p>
          <w:p w:rsidR="000469FE" w:rsidRPr="00BE3511" w:rsidRDefault="000469FE" w:rsidP="00847EF2">
            <w:pPr>
              <w:spacing w:after="120"/>
              <w:jc w:val="both"/>
              <w:rPr>
                <w:rFonts w:ascii="Arial" w:eastAsia="SimSun" w:hAnsi="Arial" w:cs="Arial"/>
                <w:sz w:val="16"/>
                <w:szCs w:val="16"/>
              </w:rPr>
            </w:pPr>
            <w:r w:rsidRPr="00BE3511">
              <w:rPr>
                <w:rFonts w:ascii="Arial" w:eastAsia="SimSun" w:hAnsi="Arial" w:cs="Arial"/>
                <w:b/>
                <w:bCs/>
                <w:sz w:val="16"/>
                <w:szCs w:val="16"/>
              </w:rPr>
              <w:t>29 November 2012:</w:t>
            </w:r>
            <w:r w:rsidRPr="00BE3511">
              <w:rPr>
                <w:rFonts w:ascii="Arial" w:eastAsia="SimSun" w:hAnsi="Arial" w:cs="Arial"/>
                <w:sz w:val="16"/>
                <w:szCs w:val="16"/>
              </w:rPr>
              <w:t xml:space="preserve"> Police used white phosphorus grenades, tear gas and incendiary devices against protestors in Salingyi Township, leaving over 100 </w:t>
            </w:r>
            <w:proofErr w:type="gramStart"/>
            <w:r w:rsidRPr="00BE3511">
              <w:rPr>
                <w:rFonts w:ascii="Arial" w:eastAsia="SimSun" w:hAnsi="Arial" w:cs="Arial"/>
                <w:sz w:val="16"/>
                <w:szCs w:val="16"/>
              </w:rPr>
              <w:t>injured,</w:t>
            </w:r>
            <w:proofErr w:type="gramEnd"/>
            <w:r w:rsidRPr="00BE3511">
              <w:rPr>
                <w:rFonts w:ascii="Arial" w:eastAsia="SimSun" w:hAnsi="Arial" w:cs="Arial"/>
                <w:sz w:val="16"/>
                <w:szCs w:val="16"/>
              </w:rPr>
              <w:t xml:space="preserve"> many with severe burns.</w:t>
            </w:r>
          </w:p>
          <w:p w:rsidR="000469FE" w:rsidRPr="00BE3511" w:rsidRDefault="000469FE" w:rsidP="00847EF2">
            <w:pPr>
              <w:spacing w:after="120"/>
              <w:jc w:val="both"/>
              <w:rPr>
                <w:rFonts w:ascii="Arial" w:eastAsia="SimSun" w:hAnsi="Arial" w:cs="Arial"/>
                <w:b/>
                <w:bCs/>
                <w:sz w:val="16"/>
                <w:szCs w:val="16"/>
              </w:rPr>
            </w:pPr>
            <w:r w:rsidRPr="00BE3511">
              <w:rPr>
                <w:rFonts w:ascii="Arial" w:hAnsi="Arial" w:cs="Arial"/>
                <w:b/>
                <w:sz w:val="16"/>
                <w:szCs w:val="16"/>
              </w:rPr>
              <w:t xml:space="preserve">13 December 2014: </w:t>
            </w:r>
            <w:r w:rsidRPr="00BE3511">
              <w:rPr>
                <w:rFonts w:ascii="Arial" w:hAnsi="Arial" w:cs="Arial"/>
                <w:sz w:val="16"/>
                <w:szCs w:val="16"/>
              </w:rPr>
              <w:t>Police fired rubber bullets into a crowd of farmers at a demonstration near the mine, leaving two protestors injured</w:t>
            </w:r>
            <w:r w:rsidRPr="00BE3511">
              <w:rPr>
                <w:rFonts w:ascii="Arial" w:eastAsia="SimSun" w:hAnsi="Arial" w:cs="Arial"/>
                <w:b/>
                <w:bCs/>
                <w:sz w:val="16"/>
                <w:szCs w:val="16"/>
              </w:rPr>
              <w:t>.</w:t>
            </w:r>
          </w:p>
          <w:p w:rsidR="000469FE" w:rsidRPr="00BE3511" w:rsidRDefault="000469FE" w:rsidP="00847EF2">
            <w:pPr>
              <w:spacing w:after="120"/>
              <w:jc w:val="both"/>
              <w:rPr>
                <w:rFonts w:ascii="Arial" w:eastAsia="SimSun" w:hAnsi="Arial" w:cs="Arial"/>
                <w:sz w:val="16"/>
                <w:szCs w:val="16"/>
              </w:rPr>
            </w:pPr>
            <w:r w:rsidRPr="00BE3511">
              <w:rPr>
                <w:rFonts w:ascii="Arial" w:eastAsia="SimSun" w:hAnsi="Arial" w:cs="Arial"/>
                <w:b/>
                <w:bCs/>
                <w:sz w:val="16"/>
                <w:szCs w:val="16"/>
              </w:rPr>
              <w:t xml:space="preserve">22 December 2014: </w:t>
            </w:r>
            <w:r w:rsidRPr="00BE3511">
              <w:rPr>
                <w:rFonts w:ascii="Arial" w:eastAsia="SimSun" w:hAnsi="Arial" w:cs="Arial"/>
                <w:sz w:val="16"/>
                <w:szCs w:val="16"/>
              </w:rPr>
              <w:t xml:space="preserve">Police fired live ammunition at a group of 60 protestors in Hse Tae Village, Salingyi Township, fatally shooting farmer </w:t>
            </w:r>
            <w:proofErr w:type="spellStart"/>
            <w:r w:rsidRPr="00BE3511">
              <w:rPr>
                <w:rFonts w:ascii="Arial" w:eastAsia="SimSun" w:hAnsi="Arial" w:cs="Arial"/>
                <w:sz w:val="16"/>
                <w:szCs w:val="16"/>
              </w:rPr>
              <w:t>Khin</w:t>
            </w:r>
            <w:proofErr w:type="spellEnd"/>
            <w:r w:rsidRPr="00BE3511">
              <w:rPr>
                <w:rFonts w:ascii="Arial" w:eastAsia="SimSun" w:hAnsi="Arial" w:cs="Arial"/>
                <w:sz w:val="16"/>
                <w:szCs w:val="16"/>
              </w:rPr>
              <w:t xml:space="preserve"> Win.</w:t>
            </w:r>
          </w:p>
          <w:p w:rsidR="000469FE" w:rsidRPr="00BE3511" w:rsidRDefault="000469FE" w:rsidP="00847EF2">
            <w:pPr>
              <w:spacing w:after="120"/>
              <w:jc w:val="both"/>
              <w:rPr>
                <w:rFonts w:ascii="Arial" w:eastAsia="Calibri" w:hAnsi="Arial" w:cs="Arial"/>
                <w:sz w:val="16"/>
                <w:szCs w:val="16"/>
              </w:rPr>
            </w:pPr>
            <w:r w:rsidRPr="00BE3511">
              <w:rPr>
                <w:rFonts w:ascii="Arial" w:eastAsia="SimSun" w:hAnsi="Arial" w:cs="Arial"/>
                <w:b/>
                <w:bCs/>
                <w:sz w:val="16"/>
                <w:szCs w:val="16"/>
              </w:rPr>
              <w:t xml:space="preserve">23 December 2014: </w:t>
            </w:r>
            <w:r w:rsidRPr="00BE3511">
              <w:rPr>
                <w:rFonts w:ascii="Arial" w:eastAsia="SimSun" w:hAnsi="Arial" w:cs="Arial"/>
                <w:bCs/>
                <w:sz w:val="16"/>
                <w:szCs w:val="16"/>
              </w:rPr>
              <w:t>T</w:t>
            </w:r>
            <w:r w:rsidRPr="00BE3511">
              <w:rPr>
                <w:rFonts w:ascii="Arial" w:eastAsia="Calibri" w:hAnsi="Arial" w:cs="Arial"/>
                <w:sz w:val="16"/>
                <w:szCs w:val="16"/>
              </w:rPr>
              <w:t>hree more protestors were injured by police using rubber bullets in Hse Tae.</w:t>
            </w:r>
          </w:p>
          <w:p w:rsidR="000469FE" w:rsidRPr="00BE3511" w:rsidRDefault="000469FE" w:rsidP="00847EF2">
            <w:pPr>
              <w:spacing w:after="120"/>
              <w:jc w:val="both"/>
              <w:rPr>
                <w:rFonts w:ascii="Arial" w:eastAsia="SimSun" w:hAnsi="Arial" w:cs="Arial"/>
                <w:szCs w:val="22"/>
              </w:rPr>
            </w:pPr>
            <w:r w:rsidRPr="00BE3511">
              <w:rPr>
                <w:rFonts w:ascii="Arial" w:hAnsi="Arial" w:cs="Arial"/>
                <w:b/>
                <w:bCs/>
                <w:sz w:val="16"/>
                <w:szCs w:val="16"/>
              </w:rPr>
              <w:t>10 February 2015</w:t>
            </w:r>
            <w:r w:rsidRPr="00BE3511">
              <w:rPr>
                <w:rFonts w:ascii="Arial" w:hAnsi="Arial" w:cs="Arial"/>
                <w:sz w:val="16"/>
                <w:szCs w:val="16"/>
              </w:rPr>
              <w:t>: Police clashed with local protesters, injuring at least nine after protesters tried to stop Wanbao bulldozers from entering confiscated land.</w:t>
            </w:r>
          </w:p>
        </w:tc>
      </w:tr>
    </w:tbl>
    <w:p w:rsidR="003A367B" w:rsidRPr="00BE3511" w:rsidRDefault="008A7320" w:rsidP="003A367B">
      <w:pPr>
        <w:pStyle w:val="ListParagraph"/>
        <w:numPr>
          <w:ilvl w:val="0"/>
          <w:numId w:val="25"/>
        </w:numPr>
        <w:spacing w:after="120"/>
        <w:jc w:val="both"/>
        <w:rPr>
          <w:sz w:val="22"/>
          <w:szCs w:val="22"/>
        </w:rPr>
      </w:pPr>
      <w:r>
        <w:rPr>
          <w:rFonts w:eastAsia="Calibri"/>
          <w:bCs/>
          <w:sz w:val="22"/>
          <w:szCs w:val="22"/>
        </w:rPr>
        <w:t>Land rights a</w:t>
      </w:r>
      <w:r w:rsidR="003A367B" w:rsidRPr="007A5D3A">
        <w:rPr>
          <w:rFonts w:eastAsia="Calibri"/>
          <w:bCs/>
          <w:sz w:val="22"/>
          <w:szCs w:val="22"/>
        </w:rPr>
        <w:t>ctivist</w:t>
      </w:r>
      <w:r w:rsidR="000469FE">
        <w:rPr>
          <w:rFonts w:eastAsia="Calibri"/>
          <w:bCs/>
          <w:sz w:val="22"/>
          <w:szCs w:val="22"/>
        </w:rPr>
        <w:t xml:space="preserve"> </w:t>
      </w:r>
      <w:r w:rsidR="003A367B" w:rsidRPr="00BE3511">
        <w:rPr>
          <w:rFonts w:eastAsia="Calibri"/>
          <w:b/>
          <w:bCs/>
          <w:sz w:val="22"/>
          <w:szCs w:val="22"/>
        </w:rPr>
        <w:t xml:space="preserve">Su </w:t>
      </w:r>
      <w:proofErr w:type="spellStart"/>
      <w:r w:rsidR="003A367B" w:rsidRPr="00BE3511">
        <w:rPr>
          <w:rFonts w:eastAsia="Calibri"/>
          <w:b/>
          <w:bCs/>
          <w:sz w:val="22"/>
          <w:szCs w:val="22"/>
        </w:rPr>
        <w:t>Su</w:t>
      </w:r>
      <w:proofErr w:type="spellEnd"/>
      <w:r w:rsidR="000469FE">
        <w:rPr>
          <w:rFonts w:eastAsia="Calibri"/>
          <w:b/>
          <w:bCs/>
          <w:sz w:val="22"/>
          <w:szCs w:val="22"/>
        </w:rPr>
        <w:t xml:space="preserve"> </w:t>
      </w:r>
      <w:proofErr w:type="spellStart"/>
      <w:r w:rsidR="003A367B" w:rsidRPr="00BE3511">
        <w:rPr>
          <w:rFonts w:eastAsia="Calibri"/>
          <w:b/>
          <w:bCs/>
          <w:sz w:val="22"/>
          <w:szCs w:val="22"/>
        </w:rPr>
        <w:t>Nway</w:t>
      </w:r>
      <w:proofErr w:type="spellEnd"/>
      <w:r w:rsidR="003A367B" w:rsidRPr="00BE3511">
        <w:rPr>
          <w:rFonts w:eastAsia="Calibri"/>
          <w:sz w:val="22"/>
          <w:szCs w:val="22"/>
        </w:rPr>
        <w:t xml:space="preserve">, arrested on 8 December in </w:t>
      </w:r>
      <w:proofErr w:type="spellStart"/>
      <w:r w:rsidR="003A367B" w:rsidRPr="00BE3511">
        <w:rPr>
          <w:rFonts w:eastAsia="Calibri"/>
          <w:sz w:val="22"/>
          <w:szCs w:val="22"/>
        </w:rPr>
        <w:t>Pyin</w:t>
      </w:r>
      <w:proofErr w:type="spellEnd"/>
      <w:r w:rsidR="004221F6">
        <w:rPr>
          <w:rFonts w:eastAsia="Calibri"/>
          <w:sz w:val="22"/>
          <w:szCs w:val="22"/>
        </w:rPr>
        <w:t xml:space="preserve"> </w:t>
      </w:r>
      <w:proofErr w:type="spellStart"/>
      <w:r w:rsidR="003A367B" w:rsidRPr="00BE3511">
        <w:rPr>
          <w:rFonts w:eastAsia="Calibri"/>
          <w:sz w:val="22"/>
          <w:szCs w:val="22"/>
        </w:rPr>
        <w:t>Oo</w:t>
      </w:r>
      <w:proofErr w:type="spellEnd"/>
      <w:r w:rsidR="004221F6">
        <w:rPr>
          <w:rFonts w:eastAsia="Calibri"/>
          <w:sz w:val="22"/>
          <w:szCs w:val="22"/>
        </w:rPr>
        <w:t xml:space="preserve"> </w:t>
      </w:r>
      <w:r w:rsidR="003A367B" w:rsidRPr="00BE3511">
        <w:rPr>
          <w:rFonts w:eastAsia="Calibri"/>
          <w:sz w:val="22"/>
          <w:szCs w:val="22"/>
        </w:rPr>
        <w:t>Lwin Township, Mandalay Division, and charged under Article 18 of the Peaceful Assembly Law for a protest she held 18 months previously against land grabs and the torture of farmers whose land had been seized.</w:t>
      </w:r>
      <w:r w:rsidR="003A367B" w:rsidRPr="001C0689">
        <w:rPr>
          <w:rStyle w:val="FootnoteReference"/>
          <w:sz w:val="22"/>
          <w:szCs w:val="22"/>
        </w:rPr>
        <w:footnoteReference w:id="31"/>
      </w:r>
      <w:r w:rsidR="003A367B" w:rsidRPr="00BE3511">
        <w:rPr>
          <w:sz w:val="22"/>
          <w:szCs w:val="22"/>
        </w:rPr>
        <w:t xml:space="preserve"> She was previously jailed under Article 447 of the Criminal Code from July to August 2015 for meeting with farmers challenging land grabs in </w:t>
      </w:r>
      <w:proofErr w:type="spellStart"/>
      <w:r w:rsidR="003A367B" w:rsidRPr="00BE3511">
        <w:rPr>
          <w:sz w:val="22"/>
          <w:szCs w:val="22"/>
        </w:rPr>
        <w:t>Nyaunglebin</w:t>
      </w:r>
      <w:proofErr w:type="spellEnd"/>
      <w:r w:rsidR="003A367B" w:rsidRPr="00BE3511">
        <w:rPr>
          <w:sz w:val="22"/>
          <w:szCs w:val="22"/>
        </w:rPr>
        <w:t xml:space="preserve"> Township, </w:t>
      </w:r>
      <w:proofErr w:type="spellStart"/>
      <w:r w:rsidR="003A367B" w:rsidRPr="00BE3511">
        <w:rPr>
          <w:sz w:val="22"/>
          <w:szCs w:val="22"/>
        </w:rPr>
        <w:t>Pegu</w:t>
      </w:r>
      <w:proofErr w:type="spellEnd"/>
      <w:r w:rsidR="003A367B" w:rsidRPr="00BE3511">
        <w:rPr>
          <w:sz w:val="22"/>
          <w:szCs w:val="22"/>
        </w:rPr>
        <w:t>/</w:t>
      </w:r>
      <w:proofErr w:type="spellStart"/>
      <w:r w:rsidR="003A367B" w:rsidRPr="00BE3511">
        <w:rPr>
          <w:sz w:val="22"/>
          <w:szCs w:val="22"/>
        </w:rPr>
        <w:t>Bago</w:t>
      </w:r>
      <w:proofErr w:type="spellEnd"/>
      <w:r w:rsidR="003A367B" w:rsidRPr="00BE3511">
        <w:rPr>
          <w:sz w:val="22"/>
          <w:szCs w:val="22"/>
        </w:rPr>
        <w:t xml:space="preserve"> Division.</w:t>
      </w:r>
      <w:r w:rsidR="003A367B" w:rsidRPr="001C0689">
        <w:rPr>
          <w:rStyle w:val="FootnoteReference"/>
          <w:sz w:val="22"/>
          <w:szCs w:val="22"/>
        </w:rPr>
        <w:footnoteReference w:id="32"/>
      </w:r>
      <w:r w:rsidR="00B52145">
        <w:rPr>
          <w:sz w:val="22"/>
          <w:szCs w:val="22"/>
        </w:rPr>
        <w:br/>
      </w:r>
    </w:p>
    <w:p w:rsidR="000469FE" w:rsidRDefault="008A7320" w:rsidP="003A367B">
      <w:pPr>
        <w:pStyle w:val="ListParagraph"/>
        <w:numPr>
          <w:ilvl w:val="0"/>
          <w:numId w:val="25"/>
        </w:numPr>
        <w:spacing w:after="120"/>
        <w:jc w:val="both"/>
        <w:rPr>
          <w:sz w:val="22"/>
          <w:szCs w:val="22"/>
        </w:rPr>
      </w:pPr>
      <w:r>
        <w:rPr>
          <w:rFonts w:eastAsia="Calibri"/>
          <w:bCs/>
          <w:sz w:val="22"/>
          <w:szCs w:val="22"/>
        </w:rPr>
        <w:t>Land rights a</w:t>
      </w:r>
      <w:r w:rsidR="003A367B" w:rsidRPr="007A5D3A">
        <w:rPr>
          <w:bCs/>
          <w:sz w:val="22"/>
          <w:szCs w:val="22"/>
        </w:rPr>
        <w:t>ctivist</w:t>
      </w:r>
      <w:r w:rsidR="004221F6">
        <w:rPr>
          <w:bCs/>
          <w:sz w:val="22"/>
          <w:szCs w:val="22"/>
        </w:rPr>
        <w:t xml:space="preserve"> </w:t>
      </w:r>
      <w:proofErr w:type="spellStart"/>
      <w:r w:rsidR="003A367B" w:rsidRPr="00BE3511">
        <w:rPr>
          <w:b/>
          <w:bCs/>
          <w:sz w:val="22"/>
          <w:szCs w:val="22"/>
        </w:rPr>
        <w:t>Naw</w:t>
      </w:r>
      <w:proofErr w:type="spellEnd"/>
      <w:r w:rsidR="004221F6">
        <w:rPr>
          <w:b/>
          <w:bCs/>
          <w:sz w:val="22"/>
          <w:szCs w:val="22"/>
        </w:rPr>
        <w:t xml:space="preserve"> </w:t>
      </w:r>
      <w:proofErr w:type="spellStart"/>
      <w:r w:rsidR="003A367B" w:rsidRPr="00BE3511">
        <w:rPr>
          <w:b/>
          <w:bCs/>
          <w:sz w:val="22"/>
          <w:szCs w:val="22"/>
        </w:rPr>
        <w:t>Ohn</w:t>
      </w:r>
      <w:proofErr w:type="spellEnd"/>
      <w:r w:rsidR="004221F6">
        <w:rPr>
          <w:b/>
          <w:bCs/>
          <w:sz w:val="22"/>
          <w:szCs w:val="22"/>
        </w:rPr>
        <w:t xml:space="preserve"> </w:t>
      </w:r>
      <w:proofErr w:type="spellStart"/>
      <w:r w:rsidR="003A367B" w:rsidRPr="00BE3511">
        <w:rPr>
          <w:b/>
          <w:bCs/>
          <w:sz w:val="22"/>
          <w:szCs w:val="22"/>
        </w:rPr>
        <w:t>Hla</w:t>
      </w:r>
      <w:proofErr w:type="spellEnd"/>
      <w:r w:rsidR="003A367B" w:rsidRPr="00BE3511">
        <w:rPr>
          <w:sz w:val="22"/>
          <w:szCs w:val="22"/>
        </w:rPr>
        <w:t xml:space="preserve">, arrested on 29 December 2014 for a protest against the fatal shooting by police of protestor </w:t>
      </w:r>
      <w:proofErr w:type="spellStart"/>
      <w:r w:rsidR="003A367B" w:rsidRPr="00BE3511">
        <w:rPr>
          <w:sz w:val="22"/>
          <w:szCs w:val="22"/>
        </w:rPr>
        <w:t>Khin</w:t>
      </w:r>
      <w:proofErr w:type="spellEnd"/>
      <w:r w:rsidR="003A367B" w:rsidRPr="00BE3511">
        <w:rPr>
          <w:sz w:val="22"/>
          <w:szCs w:val="22"/>
        </w:rPr>
        <w:t xml:space="preserve"> Win at the Letpadaung copper mine, Salingyi Township, Sagaing Division, on 22 December [see textbox </w:t>
      </w:r>
      <w:r w:rsidR="003A367B" w:rsidRPr="00BE3511">
        <w:rPr>
          <w:i/>
          <w:iCs/>
          <w:sz w:val="22"/>
          <w:szCs w:val="22"/>
        </w:rPr>
        <w:t>Abuses at the Letpadaung copper mine</w:t>
      </w:r>
      <w:r w:rsidR="003A367B" w:rsidRPr="00BE3511">
        <w:rPr>
          <w:sz w:val="22"/>
          <w:szCs w:val="22"/>
        </w:rPr>
        <w:t>].</w:t>
      </w:r>
      <w:r w:rsidR="003A367B" w:rsidRPr="001C0689">
        <w:rPr>
          <w:rStyle w:val="FootnoteReference"/>
          <w:sz w:val="22"/>
          <w:szCs w:val="22"/>
        </w:rPr>
        <w:footnoteReference w:id="33"/>
      </w:r>
      <w:r w:rsidR="003A367B" w:rsidRPr="00BE3511">
        <w:rPr>
          <w:sz w:val="22"/>
          <w:szCs w:val="22"/>
        </w:rPr>
        <w:t xml:space="preserve"> She was serving four years and four months in prison under Article 18 of the Peaceful Assembly Law and other provisions for that protest.</w:t>
      </w:r>
      <w:r w:rsidR="003A367B" w:rsidRPr="007B4F05">
        <w:rPr>
          <w:rStyle w:val="FootnoteReference"/>
          <w:sz w:val="22"/>
          <w:szCs w:val="22"/>
        </w:rPr>
        <w:footnoteReference w:id="34"/>
      </w:r>
      <w:r w:rsidR="003A367B" w:rsidRPr="00BE3511">
        <w:rPr>
          <w:sz w:val="22"/>
          <w:szCs w:val="22"/>
        </w:rPr>
        <w:t xml:space="preserve"> No action has yet been taken against police responsible for </w:t>
      </w:r>
      <w:proofErr w:type="spellStart"/>
      <w:r w:rsidR="003A367B" w:rsidRPr="00BE3511">
        <w:rPr>
          <w:sz w:val="22"/>
          <w:szCs w:val="22"/>
        </w:rPr>
        <w:t>Khin</w:t>
      </w:r>
      <w:proofErr w:type="spellEnd"/>
      <w:r w:rsidR="003A367B" w:rsidRPr="00BE3511">
        <w:rPr>
          <w:sz w:val="22"/>
          <w:szCs w:val="22"/>
        </w:rPr>
        <w:t xml:space="preserve"> Win’s death. </w:t>
      </w:r>
    </w:p>
    <w:p w:rsidR="007A5D3A" w:rsidRPr="00BE3511" w:rsidRDefault="007A5D3A" w:rsidP="007A5D3A">
      <w:pPr>
        <w:pStyle w:val="ListParagraph"/>
        <w:spacing w:after="120"/>
        <w:ind w:left="644"/>
        <w:jc w:val="both"/>
        <w:rPr>
          <w:sz w:val="22"/>
          <w:szCs w:val="22"/>
        </w:rPr>
      </w:pPr>
      <w:bookmarkStart w:id="0" w:name="_GoBack"/>
      <w:bookmarkEnd w:id="0"/>
    </w:p>
    <w:p w:rsidR="003A367B" w:rsidRDefault="003A367B" w:rsidP="003A367B">
      <w:pPr>
        <w:pStyle w:val="ListParagraph"/>
        <w:numPr>
          <w:ilvl w:val="0"/>
          <w:numId w:val="22"/>
        </w:numPr>
        <w:spacing w:after="120"/>
        <w:contextualSpacing w:val="0"/>
        <w:jc w:val="both"/>
        <w:rPr>
          <w:sz w:val="22"/>
          <w:szCs w:val="22"/>
        </w:rPr>
      </w:pPr>
      <w:r>
        <w:rPr>
          <w:sz w:val="22"/>
          <w:szCs w:val="22"/>
        </w:rPr>
        <w:t>A report released by Physicians for Human Rights in 2015 found that 64% of people felt compelled to accept confiscation of their land and poor compensation from authorities due to intimidation and fear of what would happen if they refused;</w:t>
      </w:r>
      <w:r w:rsidR="00704501">
        <w:rPr>
          <w:sz w:val="22"/>
          <w:szCs w:val="22"/>
        </w:rPr>
        <w:t xml:space="preserve"> </w:t>
      </w:r>
      <w:r w:rsidRPr="00510CE0">
        <w:rPr>
          <w:b/>
          <w:bCs/>
          <w:sz w:val="22"/>
          <w:szCs w:val="22"/>
        </w:rPr>
        <w:t xml:space="preserve">evidence of a chilling effect created by the </w:t>
      </w:r>
      <w:r>
        <w:rPr>
          <w:b/>
          <w:bCs/>
          <w:sz w:val="22"/>
          <w:szCs w:val="22"/>
        </w:rPr>
        <w:t>previous government’s</w:t>
      </w:r>
      <w:r w:rsidRPr="00510CE0">
        <w:rPr>
          <w:b/>
          <w:bCs/>
          <w:sz w:val="22"/>
          <w:szCs w:val="22"/>
        </w:rPr>
        <w:t xml:space="preserve"> crackdown on land rights activism</w:t>
      </w:r>
      <w:r w:rsidR="00704501">
        <w:rPr>
          <w:b/>
          <w:bCs/>
          <w:sz w:val="22"/>
          <w:szCs w:val="22"/>
        </w:rPr>
        <w:t>, and decades of systematic human rights abuses</w:t>
      </w:r>
      <w:r w:rsidRPr="00510CE0">
        <w:rPr>
          <w:b/>
          <w:bCs/>
          <w:sz w:val="22"/>
          <w:szCs w:val="22"/>
        </w:rPr>
        <w:t>.</w:t>
      </w:r>
      <w:r w:rsidRPr="00510CE0">
        <w:rPr>
          <w:rStyle w:val="FootnoteReference"/>
          <w:sz w:val="22"/>
          <w:szCs w:val="22"/>
        </w:rPr>
        <w:footnoteReference w:id="35"/>
      </w:r>
    </w:p>
    <w:tbl>
      <w:tblPr>
        <w:tblStyle w:val="TableGrid"/>
        <w:tblpPr w:leftFromText="181" w:rightFromText="181" w:vertAnchor="page" w:horzAnchor="margin" w:tblpXSpec="right" w:tblpY="8223"/>
        <w:tblW w:w="0" w:type="auto"/>
        <w:tblBorders>
          <w:top w:val="single" w:sz="6" w:space="0" w:color="D74B00"/>
          <w:left w:val="single" w:sz="6" w:space="0" w:color="D74B00"/>
          <w:bottom w:val="single" w:sz="6" w:space="0" w:color="D74B00"/>
          <w:right w:val="single" w:sz="6" w:space="0" w:color="D74B00"/>
          <w:insideH w:val="single" w:sz="6" w:space="0" w:color="D74B00"/>
          <w:insideV w:val="single" w:sz="6" w:space="0" w:color="D74B00"/>
        </w:tblBorders>
        <w:tblLook w:val="04A0"/>
      </w:tblPr>
      <w:tblGrid>
        <w:gridCol w:w="4253"/>
      </w:tblGrid>
      <w:tr w:rsidR="00035F3B" w:rsidRPr="004B780F" w:rsidTr="00035F3B">
        <w:trPr>
          <w:trHeight w:val="2590"/>
        </w:trPr>
        <w:tc>
          <w:tcPr>
            <w:tcW w:w="4253" w:type="dxa"/>
          </w:tcPr>
          <w:p w:rsidR="00035F3B" w:rsidRDefault="00035F3B" w:rsidP="00035F3B">
            <w:pPr>
              <w:pStyle w:val="ListParagraph"/>
              <w:spacing w:after="120"/>
              <w:ind w:left="0"/>
              <w:contextualSpacing w:val="0"/>
              <w:jc w:val="center"/>
              <w:rPr>
                <w:rFonts w:ascii="Arial" w:hAnsi="Arial" w:cs="Arial"/>
                <w:b/>
                <w:sz w:val="16"/>
                <w:szCs w:val="16"/>
              </w:rPr>
            </w:pPr>
            <w:r>
              <w:rPr>
                <w:rFonts w:ascii="Arial" w:hAnsi="Arial" w:cs="Arial"/>
                <w:b/>
                <w:sz w:val="16"/>
                <w:szCs w:val="16"/>
              </w:rPr>
              <w:br/>
              <w:t>How farmers have sought justice</w:t>
            </w:r>
          </w:p>
          <w:p w:rsidR="00035F3B" w:rsidRDefault="00035F3B" w:rsidP="00035F3B">
            <w:pPr>
              <w:pStyle w:val="ListParagraph"/>
              <w:spacing w:after="120"/>
              <w:ind w:left="0"/>
              <w:contextualSpacing w:val="0"/>
              <w:jc w:val="both"/>
              <w:rPr>
                <w:rFonts w:ascii="Arial" w:hAnsi="Arial" w:cs="Arial"/>
                <w:sz w:val="16"/>
                <w:szCs w:val="16"/>
              </w:rPr>
            </w:pPr>
            <w:r>
              <w:rPr>
                <w:rFonts w:ascii="Arial" w:hAnsi="Arial" w:cs="Arial"/>
                <w:b/>
                <w:sz w:val="16"/>
                <w:szCs w:val="16"/>
              </w:rPr>
              <w:t>P</w:t>
            </w:r>
            <w:r w:rsidRPr="00C75E72">
              <w:rPr>
                <w:rFonts w:ascii="Arial" w:hAnsi="Arial" w:cs="Arial"/>
                <w:b/>
                <w:sz w:val="16"/>
                <w:szCs w:val="16"/>
              </w:rPr>
              <w:t>rotests for compensation or return of land:</w:t>
            </w:r>
            <w:r w:rsidRPr="00C75E72">
              <w:rPr>
                <w:rFonts w:ascii="Arial" w:hAnsi="Arial" w:cs="Arial"/>
                <w:sz w:val="16"/>
                <w:szCs w:val="16"/>
              </w:rPr>
              <w:t xml:space="preserve"> These are common for farmers and activists, as Burma/Myanmar’s flawed judicial system, more often used against them, presents </w:t>
            </w:r>
            <w:r>
              <w:rPr>
                <w:rFonts w:ascii="Arial" w:hAnsi="Arial" w:cs="Arial"/>
                <w:sz w:val="16"/>
                <w:szCs w:val="16"/>
              </w:rPr>
              <w:t>few options for redress. Protests have in the past been met with criminal charges or violent crackdowns.</w:t>
            </w:r>
          </w:p>
          <w:p w:rsidR="00035F3B" w:rsidDel="00035F3B" w:rsidRDefault="00035F3B" w:rsidP="00035F3B">
            <w:pPr>
              <w:pStyle w:val="ListParagraph"/>
              <w:spacing w:after="120"/>
              <w:ind w:left="0"/>
              <w:contextualSpacing w:val="0"/>
              <w:jc w:val="both"/>
              <w:rPr>
                <w:rFonts w:ascii="Arial" w:hAnsi="Arial" w:cs="Arial"/>
                <w:b/>
                <w:sz w:val="16"/>
                <w:szCs w:val="16"/>
              </w:rPr>
            </w:pPr>
            <w:r w:rsidRPr="00C75E72">
              <w:rPr>
                <w:rFonts w:ascii="Arial" w:hAnsi="Arial" w:cs="Arial"/>
                <w:b/>
                <w:sz w:val="16"/>
                <w:szCs w:val="16"/>
              </w:rPr>
              <w:t>Plough protests:</w:t>
            </w:r>
            <w:r w:rsidRPr="00C75E72">
              <w:rPr>
                <w:rFonts w:ascii="Arial" w:hAnsi="Arial" w:cs="Arial"/>
                <w:sz w:val="16"/>
                <w:szCs w:val="16"/>
              </w:rPr>
              <w:t xml:space="preserve"> A form of protest whereby famers plough seized land to show ownership. In June 2015, Meikhtila Township Court, Mandalay </w:t>
            </w:r>
            <w:proofErr w:type="gramStart"/>
            <w:r w:rsidRPr="00C75E72">
              <w:rPr>
                <w:rFonts w:ascii="Arial" w:hAnsi="Arial" w:cs="Arial"/>
                <w:sz w:val="16"/>
                <w:szCs w:val="16"/>
              </w:rPr>
              <w:t>Division,</w:t>
            </w:r>
            <w:proofErr w:type="gramEnd"/>
            <w:r w:rsidRPr="00C75E72">
              <w:rPr>
                <w:rFonts w:ascii="Arial" w:hAnsi="Arial" w:cs="Arial"/>
                <w:sz w:val="16"/>
                <w:szCs w:val="16"/>
              </w:rPr>
              <w:t xml:space="preserve"> sentenced six farmers to five months in prison under Articles 477 and 427 of the Criminal Code for a plough protest on m military-seized land.</w:t>
            </w:r>
            <w:r w:rsidRPr="00C75E72">
              <w:rPr>
                <w:rStyle w:val="FootnoteReference"/>
                <w:rFonts w:ascii="Arial" w:hAnsi="Arial" w:cs="Arial"/>
                <w:sz w:val="16"/>
                <w:szCs w:val="16"/>
              </w:rPr>
              <w:footnoteRef/>
            </w:r>
          </w:p>
        </w:tc>
      </w:tr>
    </w:tbl>
    <w:p w:rsidR="008A7320" w:rsidRDefault="00D67456" w:rsidP="00B31C61">
      <w:pPr>
        <w:pStyle w:val="ListParagraph"/>
        <w:numPr>
          <w:ilvl w:val="0"/>
          <w:numId w:val="22"/>
        </w:numPr>
        <w:spacing w:after="120"/>
        <w:contextualSpacing w:val="0"/>
        <w:jc w:val="both"/>
        <w:rPr>
          <w:rFonts w:cs="Times New Roman"/>
          <w:sz w:val="22"/>
          <w:szCs w:val="22"/>
        </w:rPr>
      </w:pPr>
      <w:r w:rsidRPr="00AA1943">
        <w:rPr>
          <w:rFonts w:cs="Times New Roman"/>
          <w:b/>
          <w:bCs/>
          <w:sz w:val="22"/>
          <w:szCs w:val="22"/>
        </w:rPr>
        <w:t>Access to justice through official complaint mechanisms and the courts is often non-existent</w:t>
      </w:r>
      <w:r w:rsidR="00704501">
        <w:rPr>
          <w:rFonts w:cs="Times New Roman"/>
          <w:b/>
          <w:bCs/>
          <w:sz w:val="22"/>
          <w:szCs w:val="22"/>
        </w:rPr>
        <w:t xml:space="preserve"> </w:t>
      </w:r>
      <w:r w:rsidR="00704501" w:rsidRPr="00AA1943">
        <w:rPr>
          <w:rFonts w:cs="Times New Roman"/>
          <w:b/>
          <w:bCs/>
          <w:sz w:val="22"/>
          <w:szCs w:val="22"/>
        </w:rPr>
        <w:t>in practice</w:t>
      </w:r>
      <w:r w:rsidRPr="00AA1943">
        <w:rPr>
          <w:rFonts w:cs="Times New Roman"/>
          <w:b/>
          <w:bCs/>
          <w:sz w:val="22"/>
          <w:szCs w:val="22"/>
        </w:rPr>
        <w:t>, leaving farmers with little recourse after land is taken</w:t>
      </w:r>
      <w:r w:rsidRPr="00AA1943">
        <w:rPr>
          <w:rFonts w:cs="Times New Roman"/>
          <w:sz w:val="22"/>
          <w:szCs w:val="22"/>
        </w:rPr>
        <w:t>. Those seeking justice in expensive court proceedings are rarely successful. A parliamentary committee set up in 2013 had received around 17,000 complaints by November 2015, and of the 10,000 it had resolved by this ti</w:t>
      </w:r>
      <w:r w:rsidRPr="00B31C61">
        <w:rPr>
          <w:rFonts w:cs="Times New Roman"/>
          <w:sz w:val="22"/>
          <w:szCs w:val="22"/>
        </w:rPr>
        <w:t>me, less than 10% were to receive compensation or restitution of their land.</w:t>
      </w:r>
      <w:r w:rsidRPr="00AA1943">
        <w:rPr>
          <w:rStyle w:val="FootnoteReference"/>
          <w:rFonts w:cs="Times New Roman"/>
          <w:sz w:val="22"/>
          <w:szCs w:val="22"/>
        </w:rPr>
        <w:footnoteReference w:id="36"/>
      </w:r>
      <w:r w:rsidRPr="00B31C61">
        <w:rPr>
          <w:rFonts w:cs="Times New Roman"/>
          <w:sz w:val="22"/>
          <w:szCs w:val="22"/>
        </w:rPr>
        <w:t xml:space="preserve"> The vast majority of around 6,000 complaints received by the Myanmar National Human Rights Commission (MNHRC) by 2015 related to land seizures by the government, Tatmadaw and businesses, however the MNHRC only has the power to make recommendations.</w:t>
      </w:r>
      <w:r w:rsidRPr="00AA1943">
        <w:rPr>
          <w:rStyle w:val="FootnoteReference"/>
          <w:rFonts w:cs="Times New Roman"/>
          <w:sz w:val="22"/>
          <w:szCs w:val="22"/>
        </w:rPr>
        <w:footnoteReference w:id="37"/>
      </w:r>
      <w:r w:rsidRPr="00B31C61">
        <w:rPr>
          <w:rFonts w:cs="Times New Roman"/>
          <w:sz w:val="22"/>
          <w:szCs w:val="22"/>
        </w:rPr>
        <w:t xml:space="preserve"> </w:t>
      </w:r>
    </w:p>
    <w:p w:rsidR="00D67456" w:rsidRPr="008A7320" w:rsidRDefault="005D56DB" w:rsidP="008A7320">
      <w:pPr>
        <w:spacing w:after="120"/>
        <w:ind w:left="284"/>
        <w:jc w:val="both"/>
        <w:rPr>
          <w:rFonts w:cs="Times New Roman"/>
          <w:sz w:val="22"/>
          <w:szCs w:val="22"/>
        </w:rPr>
      </w:pPr>
      <w:r w:rsidRPr="005D56DB">
        <w:rPr>
          <w:rFonts w:cs="Times New Roman"/>
          <w:b/>
          <w:sz w:val="22"/>
          <w:szCs w:val="22"/>
        </w:rPr>
        <w:lastRenderedPageBreak/>
        <w:t>Enforcement of favorable findings is a problem:</w:t>
      </w:r>
      <w:r w:rsidR="00D67456" w:rsidRPr="008A7320">
        <w:rPr>
          <w:rFonts w:cs="Times New Roman"/>
          <w:sz w:val="22"/>
          <w:szCs w:val="22"/>
        </w:rPr>
        <w:t xml:space="preserve"> </w:t>
      </w:r>
      <w:r w:rsidR="00CE47CF">
        <w:rPr>
          <w:rFonts w:cs="Times New Roman"/>
          <w:sz w:val="22"/>
          <w:szCs w:val="22"/>
        </w:rPr>
        <w:t>I</w:t>
      </w:r>
      <w:r w:rsidR="00D67456" w:rsidRPr="008A7320">
        <w:rPr>
          <w:rFonts w:cs="Times New Roman"/>
          <w:sz w:val="22"/>
          <w:szCs w:val="22"/>
        </w:rPr>
        <w:t xml:space="preserve">n </w:t>
      </w:r>
      <w:r w:rsidR="00CE47CF">
        <w:rPr>
          <w:rFonts w:cs="Times New Roman"/>
          <w:sz w:val="22"/>
          <w:szCs w:val="22"/>
        </w:rPr>
        <w:t xml:space="preserve">August </w:t>
      </w:r>
      <w:r w:rsidR="00D67456" w:rsidRPr="008A7320">
        <w:rPr>
          <w:rFonts w:cs="Times New Roman"/>
          <w:sz w:val="22"/>
          <w:szCs w:val="22"/>
        </w:rPr>
        <w:t xml:space="preserve">2013, </w:t>
      </w:r>
      <w:proofErr w:type="spellStart"/>
      <w:r w:rsidR="00D67456" w:rsidRPr="008A7320">
        <w:rPr>
          <w:rFonts w:cs="Times New Roman"/>
          <w:sz w:val="22"/>
          <w:szCs w:val="22"/>
        </w:rPr>
        <w:t>Htin</w:t>
      </w:r>
      <w:proofErr w:type="spellEnd"/>
      <w:r w:rsidR="008A7320" w:rsidRPr="008A7320">
        <w:rPr>
          <w:rFonts w:cs="Times New Roman"/>
          <w:sz w:val="22"/>
          <w:szCs w:val="22"/>
        </w:rPr>
        <w:t xml:space="preserve"> </w:t>
      </w:r>
      <w:proofErr w:type="spellStart"/>
      <w:r w:rsidR="00D67456" w:rsidRPr="008A7320">
        <w:rPr>
          <w:rFonts w:cs="Times New Roman"/>
          <w:sz w:val="22"/>
          <w:szCs w:val="22"/>
        </w:rPr>
        <w:t>Kyaw</w:t>
      </w:r>
      <w:proofErr w:type="spellEnd"/>
      <w:r w:rsidR="00D67456" w:rsidRPr="008A7320">
        <w:rPr>
          <w:rFonts w:cs="Times New Roman"/>
          <w:sz w:val="22"/>
          <w:szCs w:val="22"/>
        </w:rPr>
        <w:t xml:space="preserve"> </w:t>
      </w:r>
      <w:r w:rsidR="008A7320">
        <w:rPr>
          <w:rFonts w:cs="Times New Roman"/>
          <w:sz w:val="22"/>
          <w:szCs w:val="22"/>
        </w:rPr>
        <w:t xml:space="preserve">and three other land rights activists </w:t>
      </w:r>
      <w:r w:rsidR="00D67456" w:rsidRPr="008A7320">
        <w:rPr>
          <w:rFonts w:cs="Times New Roman"/>
          <w:sz w:val="22"/>
          <w:szCs w:val="22"/>
        </w:rPr>
        <w:t>w</w:t>
      </w:r>
      <w:r w:rsidR="008A7320">
        <w:rPr>
          <w:rFonts w:cs="Times New Roman"/>
          <w:sz w:val="22"/>
          <w:szCs w:val="22"/>
        </w:rPr>
        <w:t>ere</w:t>
      </w:r>
      <w:r w:rsidR="00D67456" w:rsidRPr="008A7320">
        <w:rPr>
          <w:rFonts w:cs="Times New Roman"/>
          <w:sz w:val="22"/>
          <w:szCs w:val="22"/>
        </w:rPr>
        <w:t xml:space="preserve"> arrested </w:t>
      </w:r>
      <w:r w:rsidR="005F66FA">
        <w:rPr>
          <w:rFonts w:cs="Times New Roman"/>
          <w:sz w:val="22"/>
          <w:szCs w:val="22"/>
        </w:rPr>
        <w:t>in</w:t>
      </w:r>
      <w:r w:rsidR="008A7320">
        <w:rPr>
          <w:rFonts w:cs="Times New Roman"/>
          <w:sz w:val="22"/>
          <w:szCs w:val="22"/>
        </w:rPr>
        <w:t xml:space="preserve"> North </w:t>
      </w:r>
      <w:proofErr w:type="spellStart"/>
      <w:r w:rsidR="008A7320">
        <w:rPr>
          <w:rFonts w:cs="Times New Roman"/>
          <w:sz w:val="22"/>
          <w:szCs w:val="22"/>
        </w:rPr>
        <w:t>Okkalapa</w:t>
      </w:r>
      <w:proofErr w:type="spellEnd"/>
      <w:r w:rsidR="008A7320">
        <w:rPr>
          <w:rFonts w:cs="Times New Roman"/>
          <w:sz w:val="22"/>
          <w:szCs w:val="22"/>
        </w:rPr>
        <w:t xml:space="preserve"> </w:t>
      </w:r>
      <w:r w:rsidR="00D67456" w:rsidRPr="008A7320">
        <w:rPr>
          <w:rFonts w:cs="Times New Roman"/>
          <w:sz w:val="22"/>
          <w:szCs w:val="22"/>
        </w:rPr>
        <w:t xml:space="preserve">for a protest calling for authorities to enforce </w:t>
      </w:r>
      <w:r w:rsidR="008A7320">
        <w:rPr>
          <w:rFonts w:cs="Times New Roman"/>
          <w:sz w:val="22"/>
          <w:szCs w:val="22"/>
        </w:rPr>
        <w:t xml:space="preserve">a court </w:t>
      </w:r>
      <w:r w:rsidR="008A7320" w:rsidRPr="008A7320">
        <w:rPr>
          <w:rFonts w:cs="Times New Roman"/>
          <w:sz w:val="22"/>
          <w:szCs w:val="22"/>
        </w:rPr>
        <w:t xml:space="preserve">ruling </w:t>
      </w:r>
      <w:r w:rsidR="00D67456" w:rsidRPr="008A7320">
        <w:rPr>
          <w:rFonts w:cs="Times New Roman"/>
          <w:sz w:val="22"/>
          <w:szCs w:val="22"/>
        </w:rPr>
        <w:t>that land seizures by a crony businessman were illegal.</w:t>
      </w:r>
      <w:r w:rsidR="00D67456" w:rsidRPr="00AA1943">
        <w:rPr>
          <w:rStyle w:val="FootnoteReference"/>
          <w:rFonts w:cs="Times New Roman"/>
          <w:sz w:val="22"/>
          <w:szCs w:val="22"/>
        </w:rPr>
        <w:footnoteReference w:id="38"/>
      </w:r>
    </w:p>
    <w:p w:rsidR="003C689B" w:rsidRPr="003C689B" w:rsidRDefault="003C689B" w:rsidP="003C689B">
      <w:pPr>
        <w:jc w:val="both"/>
        <w:rPr>
          <w:sz w:val="22"/>
          <w:szCs w:val="22"/>
        </w:rPr>
      </w:pPr>
    </w:p>
    <w:p w:rsidR="00E226F3" w:rsidRPr="001C70C5" w:rsidRDefault="00262A9C" w:rsidP="003C689B">
      <w:pPr>
        <w:jc w:val="both"/>
        <w:rPr>
          <w:rFonts w:ascii="Arial" w:hAnsi="Arial" w:cs="Arial"/>
          <w:b/>
          <w:bCs/>
          <w:color w:val="D74B00"/>
          <w:sz w:val="22"/>
          <w:szCs w:val="22"/>
        </w:rPr>
      </w:pPr>
      <w:r>
        <w:rPr>
          <w:rFonts w:ascii="Arial" w:hAnsi="Arial" w:cs="Arial"/>
          <w:b/>
          <w:bCs/>
          <w:color w:val="D74B00"/>
          <w:sz w:val="22"/>
          <w:szCs w:val="22"/>
        </w:rPr>
        <w:t>Extractive industries</w:t>
      </w:r>
      <w:r w:rsidR="007719C5">
        <w:rPr>
          <w:rFonts w:ascii="Arial" w:hAnsi="Arial" w:cs="Arial"/>
          <w:b/>
          <w:bCs/>
          <w:color w:val="D74B00"/>
          <w:sz w:val="22"/>
          <w:szCs w:val="22"/>
        </w:rPr>
        <w:t>, c</w:t>
      </w:r>
      <w:r w:rsidR="00BB2F79" w:rsidRPr="001C70C5">
        <w:rPr>
          <w:rFonts w:ascii="Arial" w:hAnsi="Arial" w:cs="Arial"/>
          <w:b/>
          <w:bCs/>
          <w:color w:val="D74B00"/>
          <w:sz w:val="22"/>
          <w:szCs w:val="22"/>
        </w:rPr>
        <w:t xml:space="preserve">orruption and </w:t>
      </w:r>
      <w:r w:rsidR="002127F9" w:rsidRPr="001C70C5">
        <w:rPr>
          <w:rFonts w:ascii="Arial" w:hAnsi="Arial" w:cs="Arial"/>
          <w:b/>
          <w:bCs/>
          <w:color w:val="D74B00"/>
          <w:sz w:val="22"/>
          <w:szCs w:val="22"/>
        </w:rPr>
        <w:t xml:space="preserve">the need for </w:t>
      </w:r>
      <w:r w:rsidR="00BB2F79" w:rsidRPr="001C70C5">
        <w:rPr>
          <w:rFonts w:ascii="Arial" w:hAnsi="Arial" w:cs="Arial"/>
          <w:b/>
          <w:bCs/>
          <w:color w:val="D74B00"/>
          <w:sz w:val="22"/>
          <w:szCs w:val="22"/>
        </w:rPr>
        <w:t xml:space="preserve">due diligence </w:t>
      </w:r>
    </w:p>
    <w:tbl>
      <w:tblPr>
        <w:tblStyle w:val="TableGrid"/>
        <w:tblpPr w:leftFromText="181" w:rightFromText="181" w:vertAnchor="page" w:horzAnchor="margin" w:tblpXSpec="right" w:tblpY="3120"/>
        <w:tblW w:w="0" w:type="auto"/>
        <w:tblBorders>
          <w:top w:val="single" w:sz="6" w:space="0" w:color="D74B00"/>
          <w:left w:val="single" w:sz="6" w:space="0" w:color="D74B00"/>
          <w:bottom w:val="single" w:sz="6" w:space="0" w:color="D74B00"/>
          <w:right w:val="single" w:sz="6" w:space="0" w:color="D74B00"/>
          <w:insideH w:val="single" w:sz="6" w:space="0" w:color="D74B00"/>
          <w:insideV w:val="single" w:sz="6" w:space="0" w:color="D74B00"/>
        </w:tblBorders>
        <w:tblLayout w:type="fixed"/>
        <w:tblLook w:val="04A0"/>
      </w:tblPr>
      <w:tblGrid>
        <w:gridCol w:w="4253"/>
      </w:tblGrid>
      <w:tr w:rsidR="00CE47CF" w:rsidRPr="004B780F" w:rsidTr="00CE47CF">
        <w:trPr>
          <w:trHeight w:val="2590"/>
        </w:trPr>
        <w:tc>
          <w:tcPr>
            <w:tcW w:w="4253" w:type="dxa"/>
          </w:tcPr>
          <w:p w:rsidR="00CE47CF" w:rsidRPr="006128CD" w:rsidRDefault="00CE47CF" w:rsidP="00CE47CF">
            <w:pPr>
              <w:shd w:val="clear" w:color="auto" w:fill="FFFFFF"/>
              <w:spacing w:after="120"/>
              <w:ind w:left="113" w:right="113"/>
              <w:jc w:val="center"/>
              <w:rPr>
                <w:rFonts w:ascii="Arial" w:hAnsi="Arial" w:cs="Arial"/>
                <w:b/>
                <w:color w:val="000000" w:themeColor="text1"/>
                <w:sz w:val="20"/>
                <w:szCs w:val="20"/>
              </w:rPr>
            </w:pPr>
            <w:r>
              <w:rPr>
                <w:rFonts w:ascii="Arial" w:hAnsi="Arial" w:cs="Arial"/>
                <w:b/>
                <w:sz w:val="16"/>
                <w:szCs w:val="16"/>
              </w:rPr>
              <w:br/>
            </w:r>
            <w:r w:rsidRPr="006128CD">
              <w:rPr>
                <w:rFonts w:ascii="Arial" w:hAnsi="Arial" w:cs="Arial"/>
                <w:b/>
                <w:color w:val="000000" w:themeColor="text1"/>
                <w:sz w:val="20"/>
                <w:szCs w:val="20"/>
              </w:rPr>
              <w:t>Due diligence measures on land</w:t>
            </w:r>
          </w:p>
          <w:p w:rsidR="00CE47CF" w:rsidRPr="006128CD" w:rsidDel="00035F3B" w:rsidRDefault="00CE47CF" w:rsidP="00B52145">
            <w:pPr>
              <w:shd w:val="clear" w:color="auto" w:fill="FFFFFF"/>
              <w:spacing w:after="120"/>
              <w:ind w:left="113" w:right="113"/>
              <w:jc w:val="both"/>
              <w:rPr>
                <w:rFonts w:ascii="Arial" w:hAnsi="Arial" w:cs="Arial"/>
                <w:b/>
                <w:color w:val="000000" w:themeColor="text1"/>
                <w:sz w:val="20"/>
                <w:szCs w:val="20"/>
              </w:rPr>
            </w:pPr>
            <w:r w:rsidRPr="006128CD">
              <w:rPr>
                <w:rFonts w:ascii="Arial" w:hAnsi="Arial" w:cs="Arial"/>
                <w:b/>
                <w:color w:val="000000" w:themeColor="text1"/>
                <w:sz w:val="20"/>
                <w:szCs w:val="20"/>
              </w:rPr>
              <w:t xml:space="preserve">H &amp; M, the global clothing retailer, requires its Burma/Myanmar based suppliers to provide documentation to confirm legality of the land lease or purchase. Legal experts are required to analyze the </w:t>
            </w:r>
            <w:r w:rsidRPr="006128CD">
              <w:rPr>
                <w:rFonts w:ascii="Arial" w:eastAsia="Times New Roman" w:hAnsi="Arial" w:cs="Arial"/>
                <w:b/>
                <w:color w:val="000000" w:themeColor="text1"/>
                <w:sz w:val="20"/>
                <w:szCs w:val="20"/>
                <w:lang w:val="en-MY" w:eastAsia="en-MY" w:bidi="ar-SA"/>
              </w:rPr>
              <w:t>l</w:t>
            </w:r>
            <w:r w:rsidRPr="000255D2">
              <w:rPr>
                <w:rFonts w:ascii="Arial" w:eastAsia="Times New Roman" w:hAnsi="Arial" w:cs="Arial"/>
                <w:b/>
                <w:color w:val="000000" w:themeColor="text1"/>
                <w:sz w:val="20"/>
                <w:szCs w:val="20"/>
                <w:lang w:val="en-MY" w:eastAsia="en-MY" w:bidi="ar-SA"/>
              </w:rPr>
              <w:t>and ownership history</w:t>
            </w:r>
            <w:r w:rsidRPr="006128CD">
              <w:rPr>
                <w:rFonts w:ascii="Arial" w:eastAsia="Times New Roman" w:hAnsi="Arial" w:cs="Arial"/>
                <w:b/>
                <w:color w:val="000000" w:themeColor="text1"/>
                <w:sz w:val="20"/>
                <w:szCs w:val="20"/>
                <w:lang w:val="en-MY" w:eastAsia="en-MY" w:bidi="ar-SA"/>
              </w:rPr>
              <w:t>, c</w:t>
            </w:r>
            <w:r w:rsidRPr="000255D2">
              <w:rPr>
                <w:rFonts w:ascii="Arial" w:eastAsia="Times New Roman" w:hAnsi="Arial" w:cs="Arial"/>
                <w:b/>
                <w:color w:val="000000" w:themeColor="text1"/>
                <w:sz w:val="20"/>
                <w:szCs w:val="20"/>
                <w:lang w:val="en-MY" w:eastAsia="en-MY" w:bidi="ar-SA"/>
              </w:rPr>
              <w:t>ompensation history</w:t>
            </w:r>
            <w:r w:rsidRPr="006128CD">
              <w:rPr>
                <w:rFonts w:ascii="Arial" w:eastAsia="Times New Roman" w:hAnsi="Arial" w:cs="Arial"/>
                <w:b/>
                <w:color w:val="000000" w:themeColor="text1"/>
                <w:sz w:val="20"/>
                <w:szCs w:val="20"/>
                <w:lang w:val="en-MY" w:eastAsia="en-MY" w:bidi="ar-SA"/>
              </w:rPr>
              <w:t>, as well as c</w:t>
            </w:r>
            <w:r w:rsidRPr="000255D2">
              <w:rPr>
                <w:rFonts w:ascii="Arial" w:eastAsia="Times New Roman" w:hAnsi="Arial" w:cs="Arial"/>
                <w:b/>
                <w:color w:val="000000" w:themeColor="text1"/>
                <w:sz w:val="20"/>
                <w:szCs w:val="20"/>
                <w:lang w:val="en-MY" w:eastAsia="en-MY" w:bidi="ar-SA"/>
              </w:rPr>
              <w:t>urrent valuation of land and history of land valuation</w:t>
            </w:r>
            <w:r w:rsidRPr="006128CD">
              <w:rPr>
                <w:rFonts w:ascii="Arial" w:eastAsia="Times New Roman" w:hAnsi="Arial" w:cs="Arial"/>
                <w:b/>
                <w:color w:val="000000" w:themeColor="text1"/>
                <w:sz w:val="20"/>
                <w:szCs w:val="20"/>
                <w:lang w:val="en-MY" w:eastAsia="en-MY" w:bidi="ar-SA"/>
              </w:rPr>
              <w:t xml:space="preserve">. </w:t>
            </w:r>
            <w:r w:rsidRPr="006128CD">
              <w:rPr>
                <w:rFonts w:ascii="Arial" w:hAnsi="Arial" w:cs="Arial"/>
                <w:b/>
                <w:color w:val="000000" w:themeColor="text1"/>
                <w:sz w:val="20"/>
                <w:szCs w:val="20"/>
              </w:rPr>
              <w:t xml:space="preserve">The company </w:t>
            </w:r>
            <w:r w:rsidR="00B52145">
              <w:rPr>
                <w:rFonts w:ascii="Arial" w:hAnsi="Arial" w:cs="Arial"/>
                <w:b/>
                <w:color w:val="000000" w:themeColor="text1"/>
                <w:sz w:val="20"/>
                <w:szCs w:val="20"/>
              </w:rPr>
              <w:t xml:space="preserve">excludes </w:t>
            </w:r>
            <w:r w:rsidRPr="006128CD">
              <w:rPr>
                <w:rFonts w:ascii="Arial" w:hAnsi="Arial" w:cs="Arial"/>
                <w:b/>
                <w:color w:val="000000" w:themeColor="text1"/>
                <w:sz w:val="20"/>
                <w:szCs w:val="20"/>
              </w:rPr>
              <w:t>suppliers in Special Economic Zones as these have been subject to many land disputes.</w:t>
            </w:r>
            <w:r w:rsidRPr="006128CD">
              <w:rPr>
                <w:rStyle w:val="FootnoteReference"/>
                <w:rFonts w:ascii="Arial" w:hAnsi="Arial" w:cs="Arial"/>
                <w:b/>
                <w:color w:val="000000" w:themeColor="text1"/>
                <w:sz w:val="20"/>
                <w:szCs w:val="20"/>
              </w:rPr>
              <w:footnoteReference w:id="39"/>
            </w:r>
          </w:p>
        </w:tc>
      </w:tr>
    </w:tbl>
    <w:p w:rsidR="003C06D2" w:rsidRPr="003C06D2" w:rsidRDefault="003C06D2" w:rsidP="007F3549">
      <w:pPr>
        <w:jc w:val="both"/>
        <w:rPr>
          <w:sz w:val="22"/>
          <w:szCs w:val="22"/>
        </w:rPr>
      </w:pPr>
    </w:p>
    <w:p w:rsidR="00E226F3" w:rsidRPr="00681DA2" w:rsidRDefault="00B517D0" w:rsidP="00681DA2">
      <w:pPr>
        <w:numPr>
          <w:ilvl w:val="0"/>
          <w:numId w:val="18"/>
        </w:numPr>
        <w:spacing w:after="120"/>
        <w:jc w:val="both"/>
        <w:rPr>
          <w:sz w:val="22"/>
          <w:szCs w:val="22"/>
        </w:rPr>
      </w:pPr>
      <w:r w:rsidRPr="002757E2">
        <w:rPr>
          <w:sz w:val="22"/>
          <w:szCs w:val="22"/>
        </w:rPr>
        <w:t>In November</w:t>
      </w:r>
      <w:r w:rsidR="008A7320">
        <w:rPr>
          <w:sz w:val="22"/>
          <w:szCs w:val="22"/>
        </w:rPr>
        <w:t xml:space="preserve"> </w:t>
      </w:r>
      <w:r w:rsidRPr="002757E2">
        <w:rPr>
          <w:sz w:val="22"/>
          <w:szCs w:val="22"/>
        </w:rPr>
        <w:t xml:space="preserve">and December </w:t>
      </w:r>
      <w:r w:rsidR="004D6B70" w:rsidRPr="002757E2">
        <w:rPr>
          <w:sz w:val="22"/>
          <w:szCs w:val="22"/>
        </w:rPr>
        <w:t xml:space="preserve">2015, </w:t>
      </w:r>
      <w:r w:rsidRPr="002757E2">
        <w:rPr>
          <w:sz w:val="22"/>
          <w:szCs w:val="22"/>
        </w:rPr>
        <w:t>an estimated</w:t>
      </w:r>
      <w:r w:rsidR="008A7320">
        <w:rPr>
          <w:sz w:val="22"/>
          <w:szCs w:val="22"/>
        </w:rPr>
        <w:t xml:space="preserve"> </w:t>
      </w:r>
      <w:r w:rsidRPr="002757E2">
        <w:rPr>
          <w:sz w:val="22"/>
          <w:szCs w:val="22"/>
        </w:rPr>
        <w:t>284</w:t>
      </w:r>
      <w:r w:rsidR="004D6B70" w:rsidRPr="002757E2">
        <w:rPr>
          <w:sz w:val="22"/>
          <w:szCs w:val="22"/>
        </w:rPr>
        <w:t xml:space="preserve"> people</w:t>
      </w:r>
      <w:r w:rsidRPr="002757E2">
        <w:rPr>
          <w:sz w:val="22"/>
          <w:szCs w:val="22"/>
        </w:rPr>
        <w:t xml:space="preserve">, mostly </w:t>
      </w:r>
      <w:r w:rsidR="00B34EFA" w:rsidRPr="002757E2">
        <w:rPr>
          <w:sz w:val="22"/>
          <w:szCs w:val="22"/>
        </w:rPr>
        <w:t xml:space="preserve">mine </w:t>
      </w:r>
      <w:r w:rsidRPr="002757E2">
        <w:rPr>
          <w:sz w:val="22"/>
          <w:szCs w:val="22"/>
        </w:rPr>
        <w:t>workers,</w:t>
      </w:r>
      <w:r w:rsidR="004D6B70" w:rsidRPr="002757E2">
        <w:rPr>
          <w:sz w:val="22"/>
          <w:szCs w:val="22"/>
        </w:rPr>
        <w:t xml:space="preserve"> died in landslides at jade mining refuse dumps in Hpakant Township, Kachin State</w:t>
      </w:r>
      <w:r w:rsidR="002C159B" w:rsidRPr="00E06836">
        <w:rPr>
          <w:b/>
          <w:bCs/>
          <w:sz w:val="22"/>
          <w:szCs w:val="22"/>
        </w:rPr>
        <w:t>.</w:t>
      </w:r>
      <w:r w:rsidR="002C159B">
        <w:rPr>
          <w:sz w:val="22"/>
          <w:szCs w:val="22"/>
        </w:rPr>
        <w:t xml:space="preserve"> In </w:t>
      </w:r>
      <w:r w:rsidR="004D6B70" w:rsidRPr="004D6B70">
        <w:rPr>
          <w:sz w:val="22"/>
          <w:szCs w:val="22"/>
        </w:rPr>
        <w:t xml:space="preserve">January 2016, at least five </w:t>
      </w:r>
      <w:r w:rsidR="004D6B70">
        <w:rPr>
          <w:sz w:val="22"/>
          <w:szCs w:val="22"/>
        </w:rPr>
        <w:t xml:space="preserve">more </w:t>
      </w:r>
      <w:r w:rsidR="004D6B70" w:rsidRPr="004D6B70">
        <w:rPr>
          <w:sz w:val="22"/>
          <w:szCs w:val="22"/>
        </w:rPr>
        <w:t xml:space="preserve">landslides occurred, leaving </w:t>
      </w:r>
      <w:r>
        <w:rPr>
          <w:sz w:val="22"/>
          <w:szCs w:val="22"/>
        </w:rPr>
        <w:t>at least 26</w:t>
      </w:r>
      <w:r w:rsidR="004D6B70" w:rsidRPr="004D6B70">
        <w:rPr>
          <w:sz w:val="22"/>
          <w:szCs w:val="22"/>
        </w:rPr>
        <w:t xml:space="preserve"> dead and dozens trapped beneath rubble.</w:t>
      </w:r>
      <w:r w:rsidR="004D6B70" w:rsidRPr="004D6B70">
        <w:rPr>
          <w:sz w:val="22"/>
          <w:szCs w:val="22"/>
          <w:vertAlign w:val="superscript"/>
        </w:rPr>
        <w:footnoteReference w:id="40"/>
      </w:r>
      <w:r w:rsidR="005F66FA">
        <w:rPr>
          <w:sz w:val="22"/>
          <w:szCs w:val="22"/>
        </w:rPr>
        <w:t xml:space="preserve"> </w:t>
      </w:r>
      <w:r>
        <w:rPr>
          <w:sz w:val="22"/>
          <w:szCs w:val="22"/>
        </w:rPr>
        <w:t>The lack of regula</w:t>
      </w:r>
      <w:r w:rsidR="00B34EFA">
        <w:rPr>
          <w:sz w:val="22"/>
          <w:szCs w:val="22"/>
        </w:rPr>
        <w:t xml:space="preserve">tion in the jade industry, which is largely controlled by </w:t>
      </w:r>
      <w:r w:rsidR="00B34EFA" w:rsidRPr="00B34EFA">
        <w:rPr>
          <w:sz w:val="22"/>
          <w:szCs w:val="22"/>
        </w:rPr>
        <w:t xml:space="preserve">crony corporations, </w:t>
      </w:r>
      <w:r w:rsidR="00B34EFA">
        <w:rPr>
          <w:sz w:val="22"/>
          <w:szCs w:val="22"/>
        </w:rPr>
        <w:t xml:space="preserve">the </w:t>
      </w:r>
      <w:r w:rsidR="00B34EFA" w:rsidRPr="001C70C5">
        <w:rPr>
          <w:sz w:val="22"/>
          <w:szCs w:val="22"/>
        </w:rPr>
        <w:t xml:space="preserve">military elite and drug lords, </w:t>
      </w:r>
      <w:r w:rsidR="000D6CB1" w:rsidRPr="001C70C5">
        <w:rPr>
          <w:sz w:val="22"/>
          <w:szCs w:val="22"/>
        </w:rPr>
        <w:t>was criticized by MPs</w:t>
      </w:r>
      <w:r w:rsidR="00E52F09">
        <w:rPr>
          <w:sz w:val="22"/>
          <w:szCs w:val="22"/>
        </w:rPr>
        <w:t xml:space="preserve"> and rights groups</w:t>
      </w:r>
      <w:r w:rsidR="000D6CB1" w:rsidRPr="001C70C5">
        <w:rPr>
          <w:sz w:val="22"/>
          <w:szCs w:val="22"/>
        </w:rPr>
        <w:t xml:space="preserve"> but </w:t>
      </w:r>
      <w:r w:rsidR="00D84B7A" w:rsidRPr="001C70C5">
        <w:rPr>
          <w:sz w:val="22"/>
          <w:szCs w:val="22"/>
        </w:rPr>
        <w:t xml:space="preserve">the Mines Ministry has yet to </w:t>
      </w:r>
      <w:r w:rsidR="00681DA2">
        <w:rPr>
          <w:sz w:val="22"/>
          <w:szCs w:val="22"/>
        </w:rPr>
        <w:t>implement</w:t>
      </w:r>
      <w:r w:rsidR="00D84B7A" w:rsidRPr="001C70C5">
        <w:rPr>
          <w:sz w:val="22"/>
          <w:szCs w:val="22"/>
        </w:rPr>
        <w:t xml:space="preserve"> changes</w:t>
      </w:r>
      <w:r w:rsidR="000D6CB1" w:rsidRPr="001C70C5">
        <w:rPr>
          <w:sz w:val="22"/>
          <w:szCs w:val="22"/>
        </w:rPr>
        <w:t>.</w:t>
      </w:r>
      <w:r w:rsidR="001C70C5" w:rsidRPr="001C70C5">
        <w:rPr>
          <w:rStyle w:val="FootnoteReference"/>
          <w:sz w:val="22"/>
          <w:szCs w:val="22"/>
        </w:rPr>
        <w:footnoteReference w:id="41"/>
      </w:r>
      <w:r w:rsidR="005F66FA">
        <w:rPr>
          <w:sz w:val="22"/>
          <w:szCs w:val="22"/>
        </w:rPr>
        <w:t xml:space="preserve"> </w:t>
      </w:r>
      <w:r w:rsidR="00B34EFA" w:rsidRPr="00681DA2">
        <w:rPr>
          <w:sz w:val="22"/>
          <w:szCs w:val="22"/>
        </w:rPr>
        <w:t>The jade industry was valued at more than US$31billion</w:t>
      </w:r>
      <w:r w:rsidR="00374BD5" w:rsidRPr="00681DA2">
        <w:rPr>
          <w:sz w:val="22"/>
          <w:szCs w:val="22"/>
        </w:rPr>
        <w:t xml:space="preserve"> in 2014, 48</w:t>
      </w:r>
      <w:r w:rsidR="00B34EFA" w:rsidRPr="00681DA2">
        <w:rPr>
          <w:sz w:val="22"/>
          <w:szCs w:val="22"/>
        </w:rPr>
        <w:t>%</w:t>
      </w:r>
      <w:r w:rsidR="00374BD5" w:rsidRPr="00681DA2">
        <w:rPr>
          <w:sz w:val="22"/>
          <w:szCs w:val="22"/>
        </w:rPr>
        <w:t xml:space="preserve"> of Myanmar’s official GDP and 46 times government expenditure on health, while the figure for the last decade </w:t>
      </w:r>
      <w:r w:rsidR="002C159B" w:rsidRPr="00681DA2">
        <w:rPr>
          <w:sz w:val="22"/>
          <w:szCs w:val="22"/>
        </w:rPr>
        <w:t xml:space="preserve">is estimated to </w:t>
      </w:r>
      <w:r w:rsidR="00374BD5" w:rsidRPr="00681DA2">
        <w:rPr>
          <w:sz w:val="22"/>
          <w:szCs w:val="22"/>
        </w:rPr>
        <w:t xml:space="preserve">be more than </w:t>
      </w:r>
      <w:r w:rsidR="00B34EFA" w:rsidRPr="00681DA2">
        <w:rPr>
          <w:sz w:val="22"/>
          <w:szCs w:val="22"/>
        </w:rPr>
        <w:t>US</w:t>
      </w:r>
      <w:r w:rsidR="00374BD5" w:rsidRPr="00681DA2">
        <w:rPr>
          <w:sz w:val="22"/>
          <w:szCs w:val="22"/>
        </w:rPr>
        <w:t>$120 billion.</w:t>
      </w:r>
      <w:r w:rsidR="00374BD5" w:rsidRPr="005A1924">
        <w:rPr>
          <w:sz w:val="22"/>
          <w:szCs w:val="22"/>
          <w:vertAlign w:val="superscript"/>
        </w:rPr>
        <w:footnoteReference w:id="42"/>
      </w:r>
      <w:r w:rsidR="00FE7484" w:rsidRPr="00681DA2">
        <w:rPr>
          <w:sz w:val="22"/>
          <w:szCs w:val="22"/>
        </w:rPr>
        <w:t xml:space="preserve"> </w:t>
      </w:r>
      <w:r w:rsidR="00CE47CF">
        <w:rPr>
          <w:sz w:val="22"/>
          <w:szCs w:val="22"/>
        </w:rPr>
        <w:br/>
      </w:r>
      <w:r w:rsidR="00CE47CF">
        <w:rPr>
          <w:sz w:val="22"/>
          <w:szCs w:val="22"/>
        </w:rPr>
        <w:br/>
      </w:r>
      <w:r w:rsidR="00FE7484" w:rsidRPr="00681DA2">
        <w:rPr>
          <w:sz w:val="22"/>
          <w:szCs w:val="22"/>
        </w:rPr>
        <w:t>Though j</w:t>
      </w:r>
      <w:r w:rsidR="00374BD5" w:rsidRPr="00681DA2">
        <w:rPr>
          <w:sz w:val="22"/>
          <w:szCs w:val="22"/>
        </w:rPr>
        <w:t xml:space="preserve">ade businesses are required to pay a range of fees, royalties and taxes to the </w:t>
      </w:r>
      <w:r w:rsidR="00980831" w:rsidRPr="00681DA2">
        <w:rPr>
          <w:sz w:val="22"/>
          <w:szCs w:val="22"/>
        </w:rPr>
        <w:t>Burma/</w:t>
      </w:r>
      <w:r w:rsidR="00374BD5" w:rsidRPr="00681DA2">
        <w:rPr>
          <w:sz w:val="22"/>
          <w:szCs w:val="22"/>
        </w:rPr>
        <w:t xml:space="preserve">Myanmar government, </w:t>
      </w:r>
      <w:r w:rsidR="00055582" w:rsidRPr="00681DA2">
        <w:rPr>
          <w:b/>
          <w:bCs/>
          <w:sz w:val="22"/>
          <w:szCs w:val="22"/>
        </w:rPr>
        <w:t xml:space="preserve">a </w:t>
      </w:r>
      <w:r w:rsidR="00374BD5" w:rsidRPr="00681DA2">
        <w:rPr>
          <w:b/>
          <w:bCs/>
          <w:sz w:val="22"/>
          <w:szCs w:val="22"/>
        </w:rPr>
        <w:t xml:space="preserve">Global Witness </w:t>
      </w:r>
      <w:r w:rsidR="00055582" w:rsidRPr="00681DA2">
        <w:rPr>
          <w:b/>
          <w:bCs/>
          <w:sz w:val="22"/>
          <w:szCs w:val="22"/>
        </w:rPr>
        <w:t>report on corruption in the jade industry found</w:t>
      </w:r>
      <w:r w:rsidR="00374BD5" w:rsidRPr="00681DA2">
        <w:rPr>
          <w:b/>
          <w:bCs/>
          <w:sz w:val="22"/>
          <w:szCs w:val="22"/>
        </w:rPr>
        <w:t xml:space="preserve"> that the state may have received </w:t>
      </w:r>
      <w:r w:rsidR="00262A9C" w:rsidRPr="00681DA2">
        <w:rPr>
          <w:b/>
          <w:bCs/>
          <w:sz w:val="22"/>
          <w:szCs w:val="22"/>
        </w:rPr>
        <w:t>under</w:t>
      </w:r>
      <w:r w:rsidR="00374BD5" w:rsidRPr="00681DA2">
        <w:rPr>
          <w:b/>
          <w:bCs/>
          <w:sz w:val="22"/>
          <w:szCs w:val="22"/>
        </w:rPr>
        <w:t xml:space="preserve"> US$374 million in official jad</w:t>
      </w:r>
      <w:r w:rsidR="00B34EFA" w:rsidRPr="00681DA2">
        <w:rPr>
          <w:b/>
          <w:bCs/>
          <w:sz w:val="22"/>
          <w:szCs w:val="22"/>
        </w:rPr>
        <w:t xml:space="preserve">e revenues in 2014; </w:t>
      </w:r>
      <w:r w:rsidR="00262A9C" w:rsidRPr="00681DA2">
        <w:rPr>
          <w:b/>
          <w:bCs/>
          <w:sz w:val="22"/>
          <w:szCs w:val="22"/>
        </w:rPr>
        <w:t>less than</w:t>
      </w:r>
      <w:r w:rsidR="00B34EFA" w:rsidRPr="00681DA2">
        <w:rPr>
          <w:b/>
          <w:bCs/>
          <w:sz w:val="22"/>
          <w:szCs w:val="22"/>
        </w:rPr>
        <w:t xml:space="preserve"> 2% of</w:t>
      </w:r>
      <w:r w:rsidR="00374BD5" w:rsidRPr="00681DA2">
        <w:rPr>
          <w:b/>
          <w:bCs/>
          <w:sz w:val="22"/>
          <w:szCs w:val="22"/>
        </w:rPr>
        <w:t xml:space="preserve"> the estimated </w:t>
      </w:r>
      <w:r w:rsidR="00B34EFA" w:rsidRPr="00681DA2">
        <w:rPr>
          <w:b/>
          <w:bCs/>
          <w:sz w:val="22"/>
          <w:szCs w:val="22"/>
        </w:rPr>
        <w:t>value of the</w:t>
      </w:r>
      <w:r w:rsidR="00374BD5" w:rsidRPr="00681DA2">
        <w:rPr>
          <w:b/>
          <w:bCs/>
          <w:sz w:val="22"/>
          <w:szCs w:val="22"/>
        </w:rPr>
        <w:t xml:space="preserve"> industry.</w:t>
      </w:r>
      <w:r w:rsidR="00374BD5" w:rsidRPr="00E06836">
        <w:rPr>
          <w:b/>
          <w:bCs/>
          <w:sz w:val="22"/>
          <w:szCs w:val="22"/>
          <w:vertAlign w:val="superscript"/>
        </w:rPr>
        <w:footnoteReference w:id="43"/>
      </w:r>
      <w:r w:rsidR="005F66FA">
        <w:rPr>
          <w:b/>
          <w:bCs/>
          <w:sz w:val="22"/>
          <w:szCs w:val="22"/>
        </w:rPr>
        <w:t xml:space="preserve"> </w:t>
      </w:r>
      <w:r w:rsidR="00E52F09" w:rsidRPr="00681DA2">
        <w:rPr>
          <w:sz w:val="22"/>
          <w:szCs w:val="22"/>
        </w:rPr>
        <w:t xml:space="preserve">Without an accurate account of the actual worth of the jade industry in Burma, it remains impossible to </w:t>
      </w:r>
      <w:proofErr w:type="gramStart"/>
      <w:r w:rsidR="00E52F09" w:rsidRPr="00681DA2">
        <w:rPr>
          <w:sz w:val="22"/>
          <w:szCs w:val="22"/>
        </w:rPr>
        <w:t>regulate,</w:t>
      </w:r>
      <w:proofErr w:type="gramEnd"/>
      <w:r w:rsidR="00E52F09" w:rsidRPr="00681DA2">
        <w:rPr>
          <w:sz w:val="22"/>
          <w:szCs w:val="22"/>
        </w:rPr>
        <w:t xml:space="preserve"> tax and allocate revenue properly, </w:t>
      </w:r>
      <w:r w:rsidR="00681DA2" w:rsidRPr="00681DA2">
        <w:rPr>
          <w:sz w:val="22"/>
          <w:szCs w:val="22"/>
        </w:rPr>
        <w:t>which exacerbates</w:t>
      </w:r>
      <w:r w:rsidR="00E52F09" w:rsidRPr="00681DA2">
        <w:rPr>
          <w:sz w:val="22"/>
          <w:szCs w:val="22"/>
        </w:rPr>
        <w:t xml:space="preserve"> conflict with ethnic groups disenfranchised from industry profits.</w:t>
      </w:r>
      <w:r w:rsidR="00E52F09" w:rsidRPr="00262A9C">
        <w:rPr>
          <w:rStyle w:val="FootnoteReference"/>
          <w:sz w:val="22"/>
          <w:szCs w:val="22"/>
        </w:rPr>
        <w:footnoteReference w:id="44"/>
      </w:r>
    </w:p>
    <w:p w:rsidR="00A46B98" w:rsidRPr="00A46B98" w:rsidRDefault="00A46B98" w:rsidP="00212705">
      <w:pPr>
        <w:numPr>
          <w:ilvl w:val="0"/>
          <w:numId w:val="18"/>
        </w:numPr>
        <w:spacing w:after="120"/>
        <w:jc w:val="both"/>
        <w:rPr>
          <w:sz w:val="22"/>
          <w:szCs w:val="22"/>
        </w:rPr>
      </w:pPr>
      <w:r w:rsidRPr="003C06D2">
        <w:rPr>
          <w:sz w:val="22"/>
          <w:szCs w:val="22"/>
        </w:rPr>
        <w:t xml:space="preserve">In January 2016, </w:t>
      </w:r>
      <w:r w:rsidR="00A2239B">
        <w:rPr>
          <w:sz w:val="22"/>
          <w:szCs w:val="22"/>
        </w:rPr>
        <w:t xml:space="preserve">the </w:t>
      </w:r>
      <w:r w:rsidR="00156232">
        <w:rPr>
          <w:sz w:val="22"/>
          <w:szCs w:val="22"/>
        </w:rPr>
        <w:t>previous</w:t>
      </w:r>
      <w:r w:rsidR="00A2239B">
        <w:rPr>
          <w:sz w:val="22"/>
          <w:szCs w:val="22"/>
        </w:rPr>
        <w:t xml:space="preserve"> government </w:t>
      </w:r>
      <w:r>
        <w:rPr>
          <w:sz w:val="22"/>
          <w:szCs w:val="22"/>
        </w:rPr>
        <w:t>published its</w:t>
      </w:r>
      <w:r w:rsidRPr="003C06D2">
        <w:rPr>
          <w:sz w:val="22"/>
          <w:szCs w:val="22"/>
        </w:rPr>
        <w:t xml:space="preserve"> first ever Extractive Industries </w:t>
      </w:r>
      <w:r>
        <w:rPr>
          <w:sz w:val="22"/>
          <w:szCs w:val="22"/>
        </w:rPr>
        <w:t>Transparency Initiative (EITI) R</w:t>
      </w:r>
      <w:r w:rsidRPr="003C06D2">
        <w:rPr>
          <w:sz w:val="22"/>
          <w:szCs w:val="22"/>
        </w:rPr>
        <w:t>eport, focusing on revenue flows from the country’s oil, gas and m</w:t>
      </w:r>
      <w:r>
        <w:rPr>
          <w:sz w:val="22"/>
          <w:szCs w:val="22"/>
        </w:rPr>
        <w:t xml:space="preserve">ining sectors. </w:t>
      </w:r>
      <w:r w:rsidRPr="002757E2">
        <w:rPr>
          <w:b/>
          <w:bCs/>
          <w:sz w:val="22"/>
          <w:szCs w:val="22"/>
        </w:rPr>
        <w:t>The report offered very little information on company ownership in the extractive industries in Burma or the terms of companies’ contracts, making it difficult to hold companies accountable.</w:t>
      </w:r>
      <w:r>
        <w:rPr>
          <w:sz w:val="22"/>
          <w:szCs w:val="22"/>
        </w:rPr>
        <w:t xml:space="preserve"> Global Witness and other rights groups also criticized the report for superficial coverage of the jade industry, including failure to include previously published statistics on the jade industry, which were reported in 2015 with full cooperation of the government.</w:t>
      </w:r>
      <w:r w:rsidRPr="003C06D2">
        <w:rPr>
          <w:sz w:val="22"/>
          <w:szCs w:val="22"/>
          <w:vertAlign w:val="superscript"/>
        </w:rPr>
        <w:footnoteReference w:id="45"/>
      </w:r>
    </w:p>
    <w:p w:rsidR="00262A9C" w:rsidRPr="00262A9C" w:rsidRDefault="007719C5" w:rsidP="00212705">
      <w:pPr>
        <w:numPr>
          <w:ilvl w:val="0"/>
          <w:numId w:val="18"/>
        </w:numPr>
        <w:spacing w:after="120"/>
        <w:jc w:val="both"/>
        <w:rPr>
          <w:sz w:val="22"/>
          <w:szCs w:val="22"/>
        </w:rPr>
      </w:pPr>
      <w:r w:rsidRPr="00E06836">
        <w:rPr>
          <w:b/>
          <w:bCs/>
          <w:sz w:val="22"/>
          <w:szCs w:val="22"/>
        </w:rPr>
        <w:t>Institutionalized discrimination and poor labor standards pose a risk to investors</w:t>
      </w:r>
      <w:r w:rsidRPr="00262A9C">
        <w:rPr>
          <w:sz w:val="22"/>
          <w:szCs w:val="22"/>
        </w:rPr>
        <w:t xml:space="preserve"> – according to a November 2015 International Trade Union Confederation report, child labor is still prevalent in many sectors and women, religious minorities and LGBT people face continued discrimination in the workplace.</w:t>
      </w:r>
      <w:r w:rsidRPr="004D6B70">
        <w:rPr>
          <w:sz w:val="22"/>
          <w:szCs w:val="22"/>
          <w:vertAlign w:val="superscript"/>
        </w:rPr>
        <w:footnoteReference w:id="46"/>
      </w:r>
      <w:r w:rsidRPr="00262A9C">
        <w:rPr>
          <w:sz w:val="22"/>
          <w:szCs w:val="22"/>
        </w:rPr>
        <w:t xml:space="preserve"> The passage of four Race and Religion Laws in 2015, which were spearheaded by extremist nationalist group the Or</w:t>
      </w:r>
      <w:r w:rsidR="00262A9C">
        <w:rPr>
          <w:sz w:val="22"/>
          <w:szCs w:val="22"/>
        </w:rPr>
        <w:t>g</w:t>
      </w:r>
      <w:r w:rsidRPr="00262A9C">
        <w:rPr>
          <w:sz w:val="22"/>
          <w:szCs w:val="22"/>
        </w:rPr>
        <w:t>a</w:t>
      </w:r>
      <w:r w:rsidR="00262A9C">
        <w:rPr>
          <w:sz w:val="22"/>
          <w:szCs w:val="22"/>
        </w:rPr>
        <w:t>n</w:t>
      </w:r>
      <w:r w:rsidRPr="00262A9C">
        <w:rPr>
          <w:sz w:val="22"/>
          <w:szCs w:val="22"/>
        </w:rPr>
        <w:t xml:space="preserve">ization for the Protection of Race and Religion (Ma </w:t>
      </w:r>
      <w:proofErr w:type="spellStart"/>
      <w:r w:rsidRPr="00262A9C">
        <w:rPr>
          <w:sz w:val="22"/>
          <w:szCs w:val="22"/>
        </w:rPr>
        <w:t>Ba</w:t>
      </w:r>
      <w:proofErr w:type="spellEnd"/>
      <w:r w:rsidRPr="00262A9C">
        <w:rPr>
          <w:sz w:val="22"/>
          <w:szCs w:val="22"/>
        </w:rPr>
        <w:t xml:space="preserve"> </w:t>
      </w:r>
      <w:proofErr w:type="spellStart"/>
      <w:r w:rsidRPr="00262A9C">
        <w:rPr>
          <w:sz w:val="22"/>
          <w:szCs w:val="22"/>
        </w:rPr>
        <w:t>Tha</w:t>
      </w:r>
      <w:proofErr w:type="spellEnd"/>
      <w:r w:rsidRPr="00262A9C">
        <w:rPr>
          <w:sz w:val="22"/>
          <w:szCs w:val="22"/>
        </w:rPr>
        <w:t>)</w:t>
      </w:r>
      <w:r w:rsidR="005C1352">
        <w:rPr>
          <w:sz w:val="22"/>
          <w:szCs w:val="22"/>
        </w:rPr>
        <w:t>,</w:t>
      </w:r>
      <w:r w:rsidRPr="00262A9C">
        <w:rPr>
          <w:sz w:val="22"/>
          <w:szCs w:val="22"/>
        </w:rPr>
        <w:t xml:space="preserve"> further institutionalize discrimination against Rohingya </w:t>
      </w:r>
      <w:r w:rsidR="00681DA2">
        <w:rPr>
          <w:sz w:val="22"/>
          <w:szCs w:val="22"/>
        </w:rPr>
        <w:t xml:space="preserve">Muslims </w:t>
      </w:r>
      <w:r w:rsidRPr="00262A9C">
        <w:rPr>
          <w:sz w:val="22"/>
          <w:szCs w:val="22"/>
        </w:rPr>
        <w:t xml:space="preserve">and women, </w:t>
      </w:r>
      <w:r w:rsidR="005C1352">
        <w:rPr>
          <w:sz w:val="22"/>
          <w:szCs w:val="22"/>
        </w:rPr>
        <w:t xml:space="preserve">and </w:t>
      </w:r>
      <w:r w:rsidRPr="00262A9C">
        <w:rPr>
          <w:sz w:val="22"/>
          <w:szCs w:val="22"/>
        </w:rPr>
        <w:t xml:space="preserve">has been </w:t>
      </w:r>
      <w:r w:rsidRPr="00262A9C">
        <w:rPr>
          <w:sz w:val="22"/>
          <w:szCs w:val="22"/>
        </w:rPr>
        <w:lastRenderedPageBreak/>
        <w:t>heavily criticized by human rights groups</w:t>
      </w:r>
      <w:r w:rsidR="005F66FA">
        <w:rPr>
          <w:sz w:val="22"/>
          <w:szCs w:val="22"/>
        </w:rPr>
        <w:t>,</w:t>
      </w:r>
      <w:r w:rsidRPr="00262A9C">
        <w:rPr>
          <w:sz w:val="22"/>
          <w:szCs w:val="22"/>
        </w:rPr>
        <w:t xml:space="preserve"> </w:t>
      </w:r>
      <w:r w:rsidR="005C1352">
        <w:rPr>
          <w:sz w:val="22"/>
          <w:szCs w:val="22"/>
        </w:rPr>
        <w:t>however</w:t>
      </w:r>
      <w:r w:rsidR="005F66FA">
        <w:rPr>
          <w:sz w:val="22"/>
          <w:szCs w:val="22"/>
        </w:rPr>
        <w:t xml:space="preserve"> </w:t>
      </w:r>
      <w:r w:rsidRPr="00262A9C">
        <w:rPr>
          <w:sz w:val="22"/>
          <w:szCs w:val="22"/>
        </w:rPr>
        <w:t>the NLD has faced threats not to repeal or amend them.</w:t>
      </w:r>
      <w:r w:rsidRPr="001C70C5">
        <w:rPr>
          <w:rStyle w:val="FootnoteReference"/>
          <w:sz w:val="22"/>
          <w:szCs w:val="22"/>
        </w:rPr>
        <w:footnoteReference w:id="47"/>
      </w:r>
    </w:p>
    <w:p w:rsidR="007719C5" w:rsidRDefault="00D83DE3" w:rsidP="00212705">
      <w:pPr>
        <w:numPr>
          <w:ilvl w:val="0"/>
          <w:numId w:val="18"/>
        </w:numPr>
        <w:spacing w:after="120"/>
        <w:jc w:val="both"/>
        <w:rPr>
          <w:sz w:val="22"/>
          <w:szCs w:val="22"/>
        </w:rPr>
      </w:pPr>
      <w:r w:rsidRPr="00E06836">
        <w:rPr>
          <w:b/>
          <w:bCs/>
          <w:sz w:val="22"/>
          <w:szCs w:val="22"/>
        </w:rPr>
        <w:t>Voluntary regulation has not worked.</w:t>
      </w:r>
      <w:r w:rsidR="005F66FA">
        <w:rPr>
          <w:b/>
          <w:bCs/>
          <w:sz w:val="22"/>
          <w:szCs w:val="22"/>
        </w:rPr>
        <w:t xml:space="preserve"> </w:t>
      </w:r>
      <w:r w:rsidR="004D6B70" w:rsidRPr="004D6B70">
        <w:rPr>
          <w:sz w:val="22"/>
          <w:szCs w:val="22"/>
        </w:rPr>
        <w:t xml:space="preserve">According to </w:t>
      </w:r>
      <w:proofErr w:type="spellStart"/>
      <w:r w:rsidR="004D6B70" w:rsidRPr="004D6B70">
        <w:rPr>
          <w:sz w:val="22"/>
          <w:szCs w:val="22"/>
        </w:rPr>
        <w:t>EarthRights</w:t>
      </w:r>
      <w:proofErr w:type="spellEnd"/>
      <w:r w:rsidR="004D6B70" w:rsidRPr="004D6B70">
        <w:rPr>
          <w:sz w:val="22"/>
          <w:szCs w:val="22"/>
        </w:rPr>
        <w:t xml:space="preserve"> International, no US </w:t>
      </w:r>
      <w:proofErr w:type="gramStart"/>
      <w:r w:rsidR="004D6B70" w:rsidRPr="004D6B70">
        <w:rPr>
          <w:sz w:val="22"/>
          <w:szCs w:val="22"/>
        </w:rPr>
        <w:t>company</w:t>
      </w:r>
      <w:proofErr w:type="gramEnd"/>
      <w:r w:rsidR="004D6B70" w:rsidRPr="004D6B70">
        <w:rPr>
          <w:sz w:val="22"/>
          <w:szCs w:val="22"/>
        </w:rPr>
        <w:t xml:space="preserve"> operating in Burma had ever voluntarily disclosed an environmental, social, or human rights impact assessment before the implementation of </w:t>
      </w:r>
      <w:r w:rsidR="00980831">
        <w:rPr>
          <w:sz w:val="22"/>
          <w:szCs w:val="22"/>
        </w:rPr>
        <w:t xml:space="preserve">US </w:t>
      </w:r>
      <w:r w:rsidR="004D6B70" w:rsidRPr="004D6B70">
        <w:rPr>
          <w:sz w:val="22"/>
          <w:szCs w:val="22"/>
        </w:rPr>
        <w:t xml:space="preserve">Reporting Requirements for </w:t>
      </w:r>
      <w:r w:rsidR="00980831">
        <w:rPr>
          <w:sz w:val="22"/>
          <w:szCs w:val="22"/>
        </w:rPr>
        <w:t>Responsible Investment in Burma</w:t>
      </w:r>
      <w:r w:rsidR="004D6B70" w:rsidRPr="004D6B70">
        <w:rPr>
          <w:sz w:val="22"/>
          <w:szCs w:val="22"/>
        </w:rPr>
        <w:t>.</w:t>
      </w:r>
      <w:r w:rsidR="004D6B70" w:rsidRPr="004D6B70">
        <w:rPr>
          <w:sz w:val="22"/>
          <w:szCs w:val="22"/>
          <w:vertAlign w:val="superscript"/>
        </w:rPr>
        <w:footnoteReference w:id="48"/>
      </w:r>
      <w:r w:rsidR="005F66FA">
        <w:rPr>
          <w:sz w:val="22"/>
          <w:szCs w:val="22"/>
        </w:rPr>
        <w:t xml:space="preserve"> </w:t>
      </w:r>
      <w:r w:rsidR="00FE7484">
        <w:rPr>
          <w:sz w:val="22"/>
          <w:szCs w:val="22"/>
        </w:rPr>
        <w:t xml:space="preserve">The organization </w:t>
      </w:r>
      <w:r w:rsidR="002127F9">
        <w:rPr>
          <w:sz w:val="22"/>
          <w:szCs w:val="22"/>
        </w:rPr>
        <w:t>has urged</w:t>
      </w:r>
      <w:r w:rsidR="00FE7484">
        <w:rPr>
          <w:sz w:val="22"/>
          <w:szCs w:val="22"/>
        </w:rPr>
        <w:t xml:space="preserve"> renewal of the Requirements</w:t>
      </w:r>
      <w:r w:rsidR="00980831">
        <w:rPr>
          <w:sz w:val="22"/>
          <w:szCs w:val="22"/>
        </w:rPr>
        <w:t>,</w:t>
      </w:r>
      <w:r w:rsidR="005F66FA">
        <w:rPr>
          <w:sz w:val="22"/>
          <w:szCs w:val="22"/>
        </w:rPr>
        <w:t xml:space="preserve"> </w:t>
      </w:r>
      <w:r w:rsidR="00262A9C">
        <w:rPr>
          <w:sz w:val="22"/>
          <w:szCs w:val="22"/>
        </w:rPr>
        <w:t>noting companies</w:t>
      </w:r>
      <w:r w:rsidR="005F66FA">
        <w:rPr>
          <w:sz w:val="22"/>
          <w:szCs w:val="22"/>
        </w:rPr>
        <w:t xml:space="preserve"> </w:t>
      </w:r>
      <w:r w:rsidR="007719C5">
        <w:rPr>
          <w:sz w:val="22"/>
          <w:szCs w:val="22"/>
        </w:rPr>
        <w:t xml:space="preserve">such as </w:t>
      </w:r>
      <w:r w:rsidR="004D6B70" w:rsidRPr="004D6B70">
        <w:rPr>
          <w:sz w:val="22"/>
          <w:szCs w:val="22"/>
        </w:rPr>
        <w:t>Chevron and ConocoPhillips</w:t>
      </w:r>
      <w:r w:rsidR="00681DA2">
        <w:rPr>
          <w:sz w:val="22"/>
          <w:szCs w:val="22"/>
        </w:rPr>
        <w:t>,</w:t>
      </w:r>
      <w:r w:rsidR="007719C5">
        <w:rPr>
          <w:sz w:val="22"/>
          <w:szCs w:val="22"/>
        </w:rPr>
        <w:t xml:space="preserve"> which</w:t>
      </w:r>
      <w:r w:rsidR="005F66FA">
        <w:rPr>
          <w:sz w:val="22"/>
          <w:szCs w:val="22"/>
        </w:rPr>
        <w:t xml:space="preserve"> </w:t>
      </w:r>
      <w:r w:rsidR="00980831">
        <w:rPr>
          <w:sz w:val="22"/>
          <w:szCs w:val="22"/>
        </w:rPr>
        <w:t xml:space="preserve">only recently </w:t>
      </w:r>
      <w:r w:rsidR="004D6B70" w:rsidRPr="004D6B70">
        <w:rPr>
          <w:sz w:val="22"/>
          <w:szCs w:val="22"/>
        </w:rPr>
        <w:t>commenced offshore explorati</w:t>
      </w:r>
      <w:r w:rsidR="00980831">
        <w:rPr>
          <w:sz w:val="22"/>
          <w:szCs w:val="22"/>
        </w:rPr>
        <w:t>on activity</w:t>
      </w:r>
      <w:r w:rsidR="007719C5">
        <w:rPr>
          <w:sz w:val="22"/>
          <w:szCs w:val="22"/>
        </w:rPr>
        <w:t xml:space="preserve"> as</w:t>
      </w:r>
      <w:r w:rsidR="004D6B70" w:rsidRPr="004D6B70">
        <w:rPr>
          <w:sz w:val="22"/>
          <w:szCs w:val="22"/>
        </w:rPr>
        <w:t xml:space="preserve"> new oil and gas block</w:t>
      </w:r>
      <w:r w:rsidR="00980831">
        <w:rPr>
          <w:sz w:val="22"/>
          <w:szCs w:val="22"/>
        </w:rPr>
        <w:t>s</w:t>
      </w:r>
      <w:r w:rsidR="00CE47CF">
        <w:rPr>
          <w:sz w:val="22"/>
          <w:szCs w:val="22"/>
        </w:rPr>
        <w:t xml:space="preserve"> </w:t>
      </w:r>
      <w:r w:rsidR="00980831">
        <w:rPr>
          <w:sz w:val="22"/>
          <w:szCs w:val="22"/>
        </w:rPr>
        <w:t>continue to be discovered</w:t>
      </w:r>
      <w:r w:rsidR="004D6B70" w:rsidRPr="004D6B70">
        <w:rPr>
          <w:sz w:val="22"/>
          <w:szCs w:val="22"/>
        </w:rPr>
        <w:t>.</w:t>
      </w:r>
    </w:p>
    <w:p w:rsidR="006723B8" w:rsidRPr="006723B8" w:rsidRDefault="005D56DB" w:rsidP="007F3549">
      <w:pPr>
        <w:numPr>
          <w:ilvl w:val="0"/>
          <w:numId w:val="18"/>
        </w:numPr>
        <w:spacing w:after="120"/>
        <w:jc w:val="both"/>
        <w:rPr>
          <w:b/>
          <w:bCs/>
          <w:sz w:val="22"/>
          <w:szCs w:val="22"/>
        </w:rPr>
      </w:pPr>
      <w:r w:rsidRPr="005D56DB">
        <w:rPr>
          <w:b/>
          <w:sz w:val="22"/>
          <w:szCs w:val="22"/>
        </w:rPr>
        <w:t>Investments in the absence of significant reforms may undermine the country's transition</w:t>
      </w:r>
      <w:r w:rsidR="005F66FA">
        <w:rPr>
          <w:sz w:val="22"/>
          <w:szCs w:val="22"/>
        </w:rPr>
        <w:t xml:space="preserve">. </w:t>
      </w:r>
      <w:r w:rsidR="00980831">
        <w:rPr>
          <w:sz w:val="22"/>
          <w:szCs w:val="22"/>
        </w:rPr>
        <w:t xml:space="preserve">On 14 January, more than 571 Burmese CSOs wrote an open letter to the European Commission urging </w:t>
      </w:r>
      <w:r w:rsidR="00B15AB2">
        <w:rPr>
          <w:sz w:val="22"/>
          <w:szCs w:val="22"/>
        </w:rPr>
        <w:t xml:space="preserve">them not to sign an Investor Protection Agreement at a time when laws and policies have yet </w:t>
      </w:r>
      <w:r w:rsidR="00EA4DDB">
        <w:rPr>
          <w:sz w:val="22"/>
          <w:szCs w:val="22"/>
        </w:rPr>
        <w:t>to be</w:t>
      </w:r>
      <w:r w:rsidR="00B15AB2">
        <w:rPr>
          <w:sz w:val="22"/>
          <w:szCs w:val="22"/>
        </w:rPr>
        <w:t xml:space="preserve"> reformed, saying it would endanger democracy and sustainable </w:t>
      </w:r>
      <w:r w:rsidR="00B15AB2" w:rsidRPr="002127F9">
        <w:rPr>
          <w:rFonts w:cs="Times New Roman"/>
          <w:sz w:val="22"/>
          <w:szCs w:val="22"/>
        </w:rPr>
        <w:t>peace</w:t>
      </w:r>
      <w:r w:rsidR="00980831" w:rsidRPr="002127F9">
        <w:rPr>
          <w:rFonts w:cs="Times New Roman"/>
          <w:sz w:val="22"/>
          <w:szCs w:val="22"/>
        </w:rPr>
        <w:t>.</w:t>
      </w:r>
      <w:r w:rsidR="002127F9" w:rsidRPr="002127F9">
        <w:rPr>
          <w:rStyle w:val="FootnoteReference"/>
          <w:rFonts w:cs="Times New Roman"/>
          <w:sz w:val="22"/>
          <w:szCs w:val="22"/>
        </w:rPr>
        <w:footnoteReference w:id="49"/>
      </w:r>
    </w:p>
    <w:p w:rsidR="00CE47CF" w:rsidRPr="00E06836" w:rsidRDefault="005D56DB" w:rsidP="007F3549">
      <w:pPr>
        <w:numPr>
          <w:ilvl w:val="0"/>
          <w:numId w:val="18"/>
        </w:numPr>
        <w:spacing w:after="120"/>
        <w:jc w:val="both"/>
        <w:rPr>
          <w:b/>
          <w:bCs/>
          <w:sz w:val="22"/>
          <w:szCs w:val="22"/>
        </w:rPr>
      </w:pPr>
      <w:r w:rsidRPr="005D56DB">
        <w:rPr>
          <w:rFonts w:cs="Times New Roman"/>
          <w:b/>
          <w:bCs/>
          <w:sz w:val="22"/>
          <w:szCs w:val="22"/>
        </w:rPr>
        <w:t>As</w:t>
      </w:r>
      <w:r w:rsidRPr="005D56DB">
        <w:rPr>
          <w:b/>
          <w:bCs/>
          <w:sz w:val="22"/>
          <w:szCs w:val="22"/>
        </w:rPr>
        <w:t xml:space="preserve"> foreign companies begin to invest more heavily in Burma, transparency and due diligence are essential to prevent further human rights abuses and conflict, and address corruption. </w:t>
      </w:r>
      <w:r w:rsidRPr="005D56DB">
        <w:rPr>
          <w:bCs/>
          <w:sz w:val="22"/>
          <w:szCs w:val="22"/>
        </w:rPr>
        <w:t xml:space="preserve">Regulation should provide for thorough human rights due diligence assessments in this area, and companies should be aware of the challenges to conducting sufficient due diligence in the current context –for example, resorting to corporate lawyers for advice on issues such as land acquisition in Burma is often insufficient. The new government should hence develop </w:t>
      </w:r>
      <w:r w:rsidRPr="005D56DB">
        <w:rPr>
          <w:bCs/>
          <w:sz w:val="22"/>
          <w:szCs w:val="22"/>
          <w:lang w:val="en-GB"/>
        </w:rPr>
        <w:t>a national action plan</w:t>
      </w:r>
      <w:r w:rsidR="00B52145">
        <w:rPr>
          <w:bCs/>
          <w:sz w:val="22"/>
          <w:szCs w:val="22"/>
          <w:lang w:val="en-GB"/>
        </w:rPr>
        <w:t xml:space="preserve"> </w:t>
      </w:r>
      <w:r w:rsidRPr="005D56DB">
        <w:rPr>
          <w:bCs/>
          <w:sz w:val="22"/>
          <w:szCs w:val="22"/>
          <w:lang w:val="en-GB"/>
        </w:rPr>
        <w:t>in line with the UN Guiding Principles on Business and Human Rights to ensure the adoption of clear due diligence requirements for businesses operating in Burma.</w:t>
      </w:r>
    </w:p>
    <w:tbl>
      <w:tblPr>
        <w:tblStyle w:val="TableGrid"/>
        <w:tblpPr w:leftFromText="181" w:rightFromText="181" w:horzAnchor="margin" w:tblpXSpec="right" w:tblpYSpec="top"/>
        <w:tblW w:w="0" w:type="auto"/>
        <w:tblBorders>
          <w:top w:val="single" w:sz="6" w:space="0" w:color="D74B00"/>
          <w:left w:val="single" w:sz="6" w:space="0" w:color="D74B00"/>
          <w:bottom w:val="single" w:sz="6" w:space="0" w:color="D74B00"/>
          <w:right w:val="single" w:sz="6" w:space="0" w:color="D74B00"/>
          <w:insideH w:val="single" w:sz="6" w:space="0" w:color="D74B00"/>
          <w:insideV w:val="single" w:sz="6" w:space="0" w:color="D74B00"/>
        </w:tblBorders>
        <w:tblLook w:val="04A0"/>
      </w:tblPr>
      <w:tblGrid>
        <w:gridCol w:w="4253"/>
      </w:tblGrid>
      <w:tr w:rsidR="00CE47CF" w:rsidRPr="004B780F" w:rsidTr="00CE47CF">
        <w:trPr>
          <w:trHeight w:val="2590"/>
        </w:trPr>
        <w:tc>
          <w:tcPr>
            <w:tcW w:w="4253" w:type="dxa"/>
          </w:tcPr>
          <w:p w:rsidR="00CE47CF" w:rsidRPr="00B96AFD" w:rsidRDefault="00CE47CF" w:rsidP="00CE47CF">
            <w:pPr>
              <w:spacing w:after="120"/>
              <w:jc w:val="both"/>
              <w:rPr>
                <w:rFonts w:ascii="Arial" w:hAnsi="Arial" w:cs="Arial"/>
                <w:b/>
                <w:bCs/>
                <w:sz w:val="20"/>
                <w:szCs w:val="20"/>
              </w:rPr>
            </w:pPr>
            <w:r>
              <w:rPr>
                <w:rFonts w:ascii="Arial" w:hAnsi="Arial" w:cs="Arial"/>
                <w:b/>
                <w:sz w:val="16"/>
                <w:szCs w:val="16"/>
              </w:rPr>
              <w:br/>
            </w:r>
            <w:r w:rsidRPr="00B96AFD">
              <w:rPr>
                <w:rFonts w:ascii="Arial" w:hAnsi="Arial" w:cs="Arial"/>
                <w:b/>
                <w:bCs/>
                <w:sz w:val="20"/>
                <w:szCs w:val="20"/>
              </w:rPr>
              <w:t>“The main advice for foreign investors is: don’t rely on the lawyers. Even if the documents say these people signed over the ownership, it can still be dodgy. … You need to do the due diligence to understand why they signed. For example, was it under duress?”</w:t>
            </w:r>
            <w:r w:rsidRPr="00B96AFD">
              <w:rPr>
                <w:rStyle w:val="FootnoteReference"/>
                <w:rFonts w:ascii="Arial" w:hAnsi="Arial" w:cs="Arial"/>
                <w:b/>
                <w:bCs/>
                <w:sz w:val="20"/>
                <w:szCs w:val="20"/>
              </w:rPr>
              <w:footnoteReference w:id="50"/>
            </w:r>
          </w:p>
          <w:p w:rsidR="00CE47CF" w:rsidDel="00035F3B" w:rsidRDefault="00CE47CF" w:rsidP="00CE47CF">
            <w:pPr>
              <w:pStyle w:val="ListParagraph"/>
              <w:spacing w:after="120"/>
              <w:ind w:left="0"/>
              <w:contextualSpacing w:val="0"/>
              <w:jc w:val="both"/>
              <w:rPr>
                <w:rFonts w:ascii="Arial" w:hAnsi="Arial" w:cs="Arial"/>
                <w:b/>
                <w:sz w:val="16"/>
                <w:szCs w:val="16"/>
              </w:rPr>
            </w:pPr>
            <w:r w:rsidRPr="00B96AFD">
              <w:rPr>
                <w:rFonts w:ascii="Arial" w:hAnsi="Arial" w:cs="Arial"/>
                <w:b/>
                <w:bCs/>
                <w:sz w:val="20"/>
                <w:szCs w:val="20"/>
              </w:rPr>
              <w:t>- Vicky Bowman, Director</w:t>
            </w:r>
            <w:r>
              <w:rPr>
                <w:rFonts w:ascii="Arial" w:hAnsi="Arial" w:cs="Arial"/>
                <w:b/>
                <w:bCs/>
                <w:sz w:val="20"/>
                <w:szCs w:val="20"/>
              </w:rPr>
              <w:t xml:space="preserve">, </w:t>
            </w:r>
            <w:r w:rsidRPr="00B96AFD">
              <w:rPr>
                <w:rFonts w:ascii="Arial" w:hAnsi="Arial" w:cs="Arial"/>
                <w:b/>
                <w:bCs/>
                <w:sz w:val="20"/>
                <w:szCs w:val="20"/>
              </w:rPr>
              <w:t>Myanmar Centre for Responsible Business</w:t>
            </w:r>
          </w:p>
        </w:tc>
      </w:tr>
    </w:tbl>
    <w:p w:rsidR="0064155E" w:rsidRDefault="0064155E">
      <w:pPr>
        <w:spacing w:after="120"/>
        <w:ind w:left="284"/>
        <w:jc w:val="both"/>
        <w:rPr>
          <w:b/>
          <w:bCs/>
          <w:sz w:val="22"/>
          <w:szCs w:val="22"/>
        </w:rPr>
      </w:pPr>
    </w:p>
    <w:sectPr w:rsidR="0064155E" w:rsidSect="0035046C">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EA" w:rsidRDefault="00820BEA" w:rsidP="005F02BC">
      <w:r>
        <w:separator/>
      </w:r>
    </w:p>
  </w:endnote>
  <w:endnote w:type="continuationSeparator" w:id="0">
    <w:p w:rsidR="00820BEA" w:rsidRDefault="00820BEA" w:rsidP="005F0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ED" w:rsidRDefault="004C75ED" w:rsidP="0035046C">
    <w:pPr>
      <w:pStyle w:val="Footer"/>
      <w:jc w:val="distribute"/>
    </w:pPr>
    <w:r w:rsidRPr="00FE3896">
      <w:rPr>
        <w:rFonts w:ascii="Arial" w:hAnsi="Arial" w:cs="Arial"/>
        <w:caps/>
        <w:color w:val="FF6600"/>
        <w:sz w:val="18"/>
        <w:szCs w:val="18"/>
      </w:rPr>
      <w:t>P O Box 296,  lardprao post office,  bangkok 10310,  thailand</w:t>
    </w:r>
    <w:r w:rsidRPr="00FE3896">
      <w:rPr>
        <w:rFonts w:ascii="Arial" w:hAnsi="Arial" w:cs="Arial"/>
        <w:caps/>
        <w:color w:val="FF6600"/>
        <w:sz w:val="18"/>
        <w:szCs w:val="18"/>
      </w:rPr>
      <w:br/>
    </w:r>
    <w:proofErr w:type="spellStart"/>
    <w:r w:rsidRPr="00FE3896">
      <w:rPr>
        <w:rFonts w:ascii="Arial" w:hAnsi="Arial" w:cs="Arial"/>
        <w:smallCaps/>
        <w:color w:val="FF6600"/>
        <w:sz w:val="18"/>
        <w:szCs w:val="18"/>
      </w:rPr>
      <w:t>tel</w:t>
    </w:r>
    <w:proofErr w:type="spellEnd"/>
    <w:r w:rsidRPr="00FE3896">
      <w:rPr>
        <w:rFonts w:ascii="Arial" w:hAnsi="Arial" w:cs="Arial"/>
        <w:color w:val="FF6600"/>
        <w:sz w:val="18"/>
        <w:szCs w:val="18"/>
      </w:rPr>
      <w:t>▼</w:t>
    </w:r>
    <w:r w:rsidRPr="00FE3896">
      <w:rPr>
        <w:rFonts w:ascii="Arial" w:hAnsi="Arial" w:cs="Arial"/>
        <w:smallCaps/>
        <w:color w:val="FF6600"/>
        <w:sz w:val="18"/>
        <w:szCs w:val="18"/>
      </w:rPr>
      <w:t xml:space="preserve"> 0</w:t>
    </w:r>
    <w:r>
      <w:rPr>
        <w:rFonts w:ascii="Arial" w:hAnsi="Arial" w:cs="Arial"/>
        <w:smallCaps/>
        <w:color w:val="FF6600"/>
        <w:sz w:val="18"/>
        <w:szCs w:val="18"/>
      </w:rPr>
      <w:t>8</w:t>
    </w:r>
    <w:r w:rsidRPr="00FE3896">
      <w:rPr>
        <w:rFonts w:ascii="Arial" w:hAnsi="Arial" w:cs="Arial"/>
        <w:smallCaps/>
        <w:color w:val="FF6600"/>
        <w:sz w:val="18"/>
        <w:szCs w:val="18"/>
      </w:rPr>
      <w:t>1 850 9008 ▼ [66</w:t>
    </w:r>
    <w:r>
      <w:rPr>
        <w:rFonts w:ascii="Arial" w:hAnsi="Arial" w:cs="Arial"/>
        <w:smallCaps/>
        <w:color w:val="FF6600"/>
        <w:sz w:val="18"/>
        <w:szCs w:val="18"/>
      </w:rPr>
      <w:t>8</w:t>
    </w:r>
    <w:r w:rsidRPr="00FE3896">
      <w:rPr>
        <w:rFonts w:ascii="Arial" w:hAnsi="Arial" w:cs="Arial"/>
        <w:smallCaps/>
        <w:color w:val="FF6600"/>
        <w:sz w:val="18"/>
        <w:szCs w:val="18"/>
      </w:rPr>
      <w:t xml:space="preserve">1] 850 9008  email ▼ </w:t>
    </w:r>
    <w:r>
      <w:rPr>
        <w:rFonts w:ascii="Arial" w:hAnsi="Arial" w:cs="Arial"/>
        <w:color w:val="FF6600"/>
        <w:sz w:val="18"/>
        <w:szCs w:val="18"/>
      </w:rPr>
      <w:t>publications</w:t>
    </w:r>
    <w:r w:rsidRPr="00FE3896">
      <w:rPr>
        <w:rFonts w:ascii="Arial" w:hAnsi="Arial" w:cs="Arial"/>
        <w:color w:val="FF6600"/>
        <w:sz w:val="18"/>
        <w:szCs w:val="18"/>
      </w:rPr>
      <w:t xml:space="preserve">@altsean.org </w:t>
    </w:r>
    <w:r w:rsidRPr="00FE3896">
      <w:rPr>
        <w:rFonts w:ascii="Arial" w:hAnsi="Arial" w:cs="Arial"/>
        <w:smallCaps/>
        <w:color w:val="FF6600"/>
        <w:sz w:val="18"/>
        <w:szCs w:val="18"/>
      </w:rPr>
      <w:t xml:space="preserve"> web ▼ </w:t>
    </w:r>
    <w:r w:rsidRPr="00FE3896">
      <w:rPr>
        <w:rFonts w:ascii="Arial" w:hAnsi="Arial" w:cs="Arial"/>
        <w:color w:val="FF6600"/>
        <w:sz w:val="18"/>
        <w:szCs w:val="18"/>
      </w:rPr>
      <w:t>www.altsean.org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EA" w:rsidRDefault="00820BEA" w:rsidP="005F02BC">
      <w:r>
        <w:separator/>
      </w:r>
    </w:p>
  </w:footnote>
  <w:footnote w:type="continuationSeparator" w:id="0">
    <w:p w:rsidR="00820BEA" w:rsidRDefault="00820BEA" w:rsidP="005F02BC">
      <w:r>
        <w:continuationSeparator/>
      </w:r>
    </w:p>
  </w:footnote>
  <w:footnote w:id="1">
    <w:p w:rsidR="004C75ED" w:rsidRDefault="004C75ED" w:rsidP="00AD4D70">
      <w:pPr>
        <w:pStyle w:val="FootnoteText"/>
      </w:pPr>
      <w:r w:rsidRPr="008E0B57">
        <w:rPr>
          <w:rStyle w:val="FootnoteReference"/>
          <w:rFonts w:ascii="Arial" w:hAnsi="Arial" w:cs="Arial"/>
          <w:sz w:val="16"/>
          <w:szCs w:val="16"/>
        </w:rPr>
        <w:footnoteRef/>
      </w:r>
      <w:r w:rsidRPr="008E0B57">
        <w:rPr>
          <w:rFonts w:ascii="Arial" w:hAnsi="Arial" w:cs="Arial"/>
          <w:sz w:val="16"/>
          <w:szCs w:val="16"/>
        </w:rPr>
        <w:t xml:space="preserve"> FIDH &amp;</w:t>
      </w:r>
      <w:r w:rsidRPr="00853FDE">
        <w:rPr>
          <w:rFonts w:ascii="Arial" w:hAnsi="Arial" w:cs="Arial"/>
          <w:sz w:val="16"/>
          <w:szCs w:val="16"/>
        </w:rPr>
        <w:t xml:space="preserve"> ALTSEAN-Burma (29 Jan 16) Burma: New Parliament must prioritize the repeal or amendment of repressive laws</w:t>
      </w:r>
      <w:r>
        <w:rPr>
          <w:rFonts w:ascii="Arial" w:hAnsi="Arial" w:cs="Arial"/>
          <w:sz w:val="16"/>
          <w:szCs w:val="16"/>
        </w:rPr>
        <w:t>; Displacement Solutions (May 15) Land Acquisition Law and Practice in Myanmar: Overview, Gap Analysis with IFC PS1 &amp; PS5 and Scope of Due Diligence Recommendations</w:t>
      </w:r>
    </w:p>
  </w:footnote>
  <w:footnote w:id="2">
    <w:p w:rsidR="004C75ED" w:rsidRPr="00902C0D" w:rsidRDefault="004C75ED" w:rsidP="00AD4D70">
      <w:pPr>
        <w:pStyle w:val="FootnoteText"/>
        <w:rPr>
          <w:rFonts w:ascii="Arial" w:hAnsi="Arial" w:cs="Arial"/>
          <w:sz w:val="16"/>
          <w:szCs w:val="16"/>
        </w:rPr>
      </w:pPr>
      <w:r w:rsidRPr="00902C0D">
        <w:rPr>
          <w:rStyle w:val="FootnoteReference"/>
          <w:rFonts w:ascii="Arial" w:hAnsi="Arial" w:cs="Arial"/>
          <w:sz w:val="16"/>
          <w:szCs w:val="16"/>
        </w:rPr>
        <w:footnoteRef/>
      </w:r>
      <w:r w:rsidRPr="00902C0D">
        <w:rPr>
          <w:rFonts w:ascii="Arial" w:hAnsi="Arial" w:cs="Arial"/>
          <w:sz w:val="16"/>
          <w:szCs w:val="16"/>
        </w:rPr>
        <w:t xml:space="preserve"> AI (10 Feb 15) Open for business? Corporate Crime And Abuses at Myanmar Copper Mine</w:t>
      </w:r>
    </w:p>
  </w:footnote>
  <w:footnote w:id="3">
    <w:p w:rsidR="004C75ED" w:rsidRPr="003C06D2" w:rsidRDefault="004C75ED" w:rsidP="004332E0">
      <w:pPr>
        <w:pStyle w:val="FootnoteText"/>
        <w:rPr>
          <w:rFonts w:ascii="Arial" w:hAnsi="Arial" w:cs="Arial"/>
          <w:sz w:val="16"/>
          <w:szCs w:val="16"/>
        </w:rPr>
      </w:pPr>
      <w:r w:rsidRPr="003C06D2">
        <w:rPr>
          <w:rStyle w:val="FootnoteReference"/>
          <w:rFonts w:ascii="Arial" w:hAnsi="Arial" w:cs="Arial"/>
          <w:sz w:val="16"/>
          <w:szCs w:val="16"/>
        </w:rPr>
        <w:footnoteRef/>
      </w:r>
      <w:r w:rsidRPr="003C06D2">
        <w:rPr>
          <w:rFonts w:ascii="Arial" w:hAnsi="Arial" w:cs="Arial"/>
          <w:sz w:val="16"/>
          <w:szCs w:val="16"/>
        </w:rPr>
        <w:t xml:space="preserve"> Myanmar Now </w:t>
      </w:r>
      <w:r>
        <w:rPr>
          <w:rFonts w:ascii="Arial" w:hAnsi="Arial" w:cs="Arial"/>
          <w:sz w:val="16"/>
          <w:szCs w:val="16"/>
        </w:rPr>
        <w:t xml:space="preserve">(07 Feb 16) </w:t>
      </w:r>
      <w:r w:rsidRPr="002C7C74">
        <w:rPr>
          <w:rFonts w:ascii="Arial" w:hAnsi="Arial" w:cs="Arial"/>
          <w:sz w:val="16"/>
          <w:szCs w:val="16"/>
        </w:rPr>
        <w:t>Myanmar’s all-powerful “GAD” a challenge to new government</w:t>
      </w:r>
    </w:p>
  </w:footnote>
  <w:footnote w:id="4">
    <w:p w:rsidR="004C75ED" w:rsidRPr="003C06D2" w:rsidRDefault="004C75ED" w:rsidP="004332E0">
      <w:pPr>
        <w:pStyle w:val="FootnoteText"/>
        <w:rPr>
          <w:rFonts w:ascii="Arial" w:hAnsi="Arial" w:cs="Arial"/>
          <w:sz w:val="16"/>
          <w:szCs w:val="16"/>
        </w:rPr>
      </w:pPr>
      <w:r w:rsidRPr="003C06D2">
        <w:rPr>
          <w:rStyle w:val="FootnoteReference"/>
          <w:rFonts w:ascii="Arial" w:hAnsi="Arial" w:cs="Arial"/>
          <w:sz w:val="16"/>
          <w:szCs w:val="16"/>
        </w:rPr>
        <w:footnoteRef/>
      </w:r>
      <w:r w:rsidRPr="003C06D2">
        <w:rPr>
          <w:rFonts w:ascii="Arial" w:hAnsi="Arial" w:cs="Arial"/>
          <w:sz w:val="16"/>
          <w:szCs w:val="16"/>
        </w:rPr>
        <w:t xml:space="preserve"> Asia Foundation (Oct 15) Administering the State in Myanmar; An overview of the General Administration Department</w:t>
      </w:r>
      <w:r>
        <w:rPr>
          <w:rFonts w:ascii="Arial" w:hAnsi="Arial" w:cs="Arial"/>
          <w:sz w:val="16"/>
          <w:szCs w:val="16"/>
        </w:rPr>
        <w:t>; Myanmar Centre for Responsible Business (Mar 15) Briefing Paper</w:t>
      </w:r>
    </w:p>
  </w:footnote>
  <w:footnote w:id="5">
    <w:p w:rsidR="004C75ED" w:rsidRPr="00D3394C" w:rsidRDefault="004C75ED" w:rsidP="00093ABE">
      <w:pPr>
        <w:pStyle w:val="FootnoteText"/>
        <w:rPr>
          <w:rFonts w:ascii="Arial" w:hAnsi="Arial" w:cs="Arial"/>
          <w:sz w:val="16"/>
          <w:szCs w:val="16"/>
        </w:rPr>
      </w:pPr>
      <w:r w:rsidRPr="00EE27E1">
        <w:rPr>
          <w:rStyle w:val="FootnoteReference"/>
          <w:rFonts w:ascii="Arial" w:hAnsi="Arial" w:cs="Arial"/>
          <w:sz w:val="16"/>
          <w:szCs w:val="16"/>
        </w:rPr>
        <w:footnoteRef/>
      </w:r>
      <w:r w:rsidRPr="00EE27E1">
        <w:rPr>
          <w:rFonts w:ascii="Arial" w:hAnsi="Arial" w:cs="Arial"/>
          <w:sz w:val="16"/>
          <w:szCs w:val="16"/>
        </w:rPr>
        <w:t xml:space="preserve"> “The ministry can form a region or state committee for scrutinizing and granting plots under the approval of the Union government,” the approved draft states. Such committees “can issue working permits with approval from the ministry after </w:t>
      </w:r>
      <w:r w:rsidR="00EC0057" w:rsidRPr="00EE27E1">
        <w:rPr>
          <w:rFonts w:ascii="Arial" w:hAnsi="Arial" w:cs="Arial"/>
          <w:sz w:val="16"/>
          <w:szCs w:val="16"/>
        </w:rPr>
        <w:t>scrutinizing</w:t>
      </w:r>
      <w:r w:rsidRPr="00EE27E1">
        <w:rPr>
          <w:rFonts w:ascii="Arial" w:hAnsi="Arial" w:cs="Arial"/>
          <w:sz w:val="16"/>
          <w:szCs w:val="16"/>
        </w:rPr>
        <w:t xml:space="preserve"> the application;” GNLM (02 Dec 15) </w:t>
      </w:r>
      <w:proofErr w:type="spellStart"/>
      <w:r w:rsidRPr="00EE27E1">
        <w:rPr>
          <w:rFonts w:ascii="Arial" w:hAnsi="Arial" w:cs="Arial"/>
          <w:sz w:val="16"/>
          <w:szCs w:val="16"/>
        </w:rPr>
        <w:t>Pyidaungsu</w:t>
      </w:r>
      <w:proofErr w:type="spellEnd"/>
      <w:r w:rsidR="00EC0057">
        <w:rPr>
          <w:rFonts w:ascii="Arial" w:hAnsi="Arial" w:cs="Arial"/>
          <w:sz w:val="16"/>
          <w:szCs w:val="16"/>
        </w:rPr>
        <w:t xml:space="preserve"> </w:t>
      </w:r>
      <w:proofErr w:type="spellStart"/>
      <w:r w:rsidRPr="00EE27E1">
        <w:rPr>
          <w:rFonts w:ascii="Arial" w:hAnsi="Arial" w:cs="Arial"/>
          <w:sz w:val="16"/>
          <w:szCs w:val="16"/>
        </w:rPr>
        <w:t>Hluttaw</w:t>
      </w:r>
      <w:proofErr w:type="spellEnd"/>
      <w:r w:rsidRPr="00EE27E1">
        <w:rPr>
          <w:rFonts w:ascii="Arial" w:hAnsi="Arial" w:cs="Arial"/>
          <w:sz w:val="16"/>
          <w:szCs w:val="16"/>
        </w:rPr>
        <w:t xml:space="preserve"> Roundup; Myanmar Times (02 Dec 15) MPs reach </w:t>
      </w:r>
      <w:r w:rsidRPr="00D3394C">
        <w:rPr>
          <w:rFonts w:ascii="Arial" w:hAnsi="Arial" w:cs="Arial"/>
          <w:sz w:val="16"/>
          <w:szCs w:val="16"/>
        </w:rPr>
        <w:t>compromise on mining amendments</w:t>
      </w:r>
      <w:r>
        <w:rPr>
          <w:rFonts w:ascii="Arial" w:hAnsi="Arial" w:cs="Arial"/>
          <w:sz w:val="16"/>
          <w:szCs w:val="16"/>
        </w:rPr>
        <w:t xml:space="preserve">; </w:t>
      </w:r>
      <w:r w:rsidRPr="003C06D2">
        <w:rPr>
          <w:rFonts w:ascii="Arial" w:hAnsi="Arial" w:cs="Arial"/>
          <w:sz w:val="16"/>
          <w:szCs w:val="16"/>
        </w:rPr>
        <w:t>GNLM (25 Dec 15) Bills signed into laws</w:t>
      </w:r>
    </w:p>
  </w:footnote>
  <w:footnote w:id="6">
    <w:p w:rsidR="004C75ED" w:rsidRPr="001E5A88" w:rsidRDefault="004C75ED">
      <w:pPr>
        <w:pStyle w:val="FootnoteText"/>
        <w:rPr>
          <w:rFonts w:ascii="Arial" w:hAnsi="Arial" w:cs="Arial"/>
          <w:sz w:val="16"/>
          <w:szCs w:val="16"/>
        </w:rPr>
      </w:pPr>
      <w:r w:rsidRPr="001E5A88">
        <w:rPr>
          <w:rStyle w:val="FootnoteReference"/>
          <w:rFonts w:ascii="Arial" w:hAnsi="Arial" w:cs="Arial"/>
          <w:sz w:val="16"/>
          <w:szCs w:val="16"/>
        </w:rPr>
        <w:footnoteRef/>
      </w:r>
      <w:r w:rsidRPr="001E5A88">
        <w:rPr>
          <w:rFonts w:ascii="Arial" w:hAnsi="Arial" w:cs="Arial"/>
          <w:sz w:val="16"/>
          <w:szCs w:val="16"/>
        </w:rPr>
        <w:t xml:space="preserve"> Myanmar Times (17 Feb 16) Foreign firms’ future in Myanmar mining hangs on details</w:t>
      </w:r>
    </w:p>
  </w:footnote>
  <w:footnote w:id="7">
    <w:p w:rsidR="004C75ED" w:rsidRPr="00DC5EE8" w:rsidRDefault="004C75ED">
      <w:pPr>
        <w:pStyle w:val="FootnoteText"/>
        <w:rPr>
          <w:rFonts w:ascii="Arial" w:hAnsi="Arial" w:cs="Arial"/>
          <w:sz w:val="16"/>
          <w:szCs w:val="16"/>
        </w:rPr>
      </w:pPr>
      <w:r w:rsidRPr="00DC5EE8">
        <w:rPr>
          <w:rStyle w:val="FootnoteReference"/>
          <w:rFonts w:ascii="Arial" w:hAnsi="Arial" w:cs="Arial"/>
          <w:sz w:val="16"/>
          <w:szCs w:val="16"/>
        </w:rPr>
        <w:footnoteRef/>
      </w:r>
      <w:r w:rsidRPr="00DC5EE8">
        <w:rPr>
          <w:rFonts w:ascii="Arial" w:hAnsi="Arial" w:cs="Arial"/>
          <w:sz w:val="16"/>
          <w:szCs w:val="16"/>
        </w:rPr>
        <w:t xml:space="preserve"> Myanmar Times (12 Feb 16) Mining ministry calls for by-law proposals</w:t>
      </w:r>
    </w:p>
  </w:footnote>
  <w:footnote w:id="8">
    <w:p w:rsidR="004C75ED" w:rsidRPr="00DC5EE8" w:rsidRDefault="004C75ED">
      <w:pPr>
        <w:pStyle w:val="FootnoteText"/>
        <w:rPr>
          <w:rFonts w:ascii="Arial" w:hAnsi="Arial" w:cs="Arial"/>
          <w:sz w:val="16"/>
          <w:szCs w:val="16"/>
        </w:rPr>
      </w:pPr>
      <w:r w:rsidRPr="00DC5EE8">
        <w:rPr>
          <w:rStyle w:val="FootnoteReference"/>
          <w:rFonts w:ascii="Arial" w:hAnsi="Arial" w:cs="Arial"/>
          <w:sz w:val="16"/>
          <w:szCs w:val="16"/>
        </w:rPr>
        <w:footnoteRef/>
      </w:r>
      <w:r w:rsidRPr="00DC5EE8">
        <w:rPr>
          <w:rFonts w:ascii="Arial" w:hAnsi="Arial" w:cs="Arial"/>
          <w:sz w:val="16"/>
          <w:szCs w:val="16"/>
        </w:rPr>
        <w:t xml:space="preserve"> Myanmar Times (17 March 16) Ministry of Mines ready for handover</w:t>
      </w:r>
    </w:p>
  </w:footnote>
  <w:footnote w:id="9">
    <w:p w:rsidR="004C75ED" w:rsidRPr="000F6047" w:rsidRDefault="004C75ED" w:rsidP="006841EF">
      <w:pPr>
        <w:pStyle w:val="FootnoteText"/>
        <w:rPr>
          <w:rFonts w:ascii="Arial" w:hAnsi="Arial" w:cs="Arial"/>
          <w:sz w:val="16"/>
          <w:szCs w:val="16"/>
        </w:rPr>
      </w:pPr>
      <w:r w:rsidRPr="000F6047">
        <w:rPr>
          <w:rStyle w:val="FootnoteReference"/>
          <w:rFonts w:ascii="Arial" w:hAnsi="Arial" w:cs="Arial"/>
          <w:sz w:val="16"/>
          <w:szCs w:val="16"/>
        </w:rPr>
        <w:footnoteRef/>
      </w:r>
      <w:r w:rsidRPr="000F6047">
        <w:rPr>
          <w:rFonts w:ascii="Arial" w:hAnsi="Arial" w:cs="Arial"/>
          <w:sz w:val="16"/>
          <w:szCs w:val="16"/>
        </w:rPr>
        <w:t xml:space="preserve"> Displacement Solutions &amp; The HLP Institute (2009) Housing, Land and Property Rights in Burma: The Current Legal Framework</w:t>
      </w:r>
    </w:p>
  </w:footnote>
  <w:footnote w:id="10">
    <w:p w:rsidR="004C75ED" w:rsidRPr="000F6047" w:rsidRDefault="004C75ED" w:rsidP="006841EF">
      <w:pPr>
        <w:pStyle w:val="FootnoteText"/>
        <w:rPr>
          <w:rFonts w:ascii="Arial" w:hAnsi="Arial" w:cs="Arial"/>
          <w:sz w:val="16"/>
          <w:szCs w:val="16"/>
        </w:rPr>
      </w:pPr>
      <w:r w:rsidRPr="000F6047">
        <w:rPr>
          <w:rStyle w:val="FootnoteReference"/>
          <w:rFonts w:ascii="Arial" w:hAnsi="Arial" w:cs="Arial"/>
          <w:sz w:val="16"/>
          <w:szCs w:val="16"/>
        </w:rPr>
        <w:footnoteRef/>
      </w:r>
      <w:r w:rsidRPr="000F6047">
        <w:rPr>
          <w:rFonts w:ascii="Arial" w:hAnsi="Arial" w:cs="Arial"/>
          <w:sz w:val="16"/>
          <w:szCs w:val="16"/>
        </w:rPr>
        <w:t xml:space="preserve"> Constitution of the Republic of the Union of Myanmar (2008), Chapter 1</w:t>
      </w:r>
    </w:p>
  </w:footnote>
  <w:footnote w:id="11">
    <w:p w:rsidR="004C75ED" w:rsidRDefault="004C75ED" w:rsidP="006841EF">
      <w:pPr>
        <w:pStyle w:val="FootnoteText"/>
      </w:pPr>
      <w:r w:rsidRPr="000F6047">
        <w:rPr>
          <w:rStyle w:val="FootnoteReference"/>
          <w:rFonts w:ascii="Arial" w:hAnsi="Arial" w:cs="Arial"/>
          <w:sz w:val="16"/>
          <w:szCs w:val="16"/>
        </w:rPr>
        <w:footnoteRef/>
      </w:r>
      <w:r w:rsidRPr="000F6047">
        <w:rPr>
          <w:rFonts w:ascii="Arial" w:eastAsia="SimSun" w:hAnsi="Arial" w:cs="Arial"/>
          <w:sz w:val="16"/>
          <w:szCs w:val="16"/>
        </w:rPr>
        <w:t>Displacement Solutions (May 2015) Land Acquisition Law and Practice in Myanmar</w:t>
      </w:r>
    </w:p>
  </w:footnote>
  <w:footnote w:id="12">
    <w:p w:rsidR="004C75ED" w:rsidRPr="000F6047" w:rsidRDefault="004C75ED" w:rsidP="006841EF">
      <w:pPr>
        <w:pStyle w:val="FootnoteText"/>
        <w:rPr>
          <w:rFonts w:ascii="Arial" w:hAnsi="Arial" w:cs="Arial"/>
          <w:sz w:val="16"/>
          <w:szCs w:val="16"/>
        </w:rPr>
      </w:pPr>
      <w:r w:rsidRPr="000F6047">
        <w:rPr>
          <w:rStyle w:val="FootnoteReference"/>
          <w:rFonts w:ascii="Arial" w:hAnsi="Arial" w:cs="Arial"/>
          <w:sz w:val="16"/>
          <w:szCs w:val="16"/>
        </w:rPr>
        <w:footnoteRef/>
      </w:r>
      <w:r w:rsidRPr="000F6047">
        <w:rPr>
          <w:rFonts w:ascii="Arial" w:hAnsi="Arial" w:cs="Arial"/>
          <w:sz w:val="16"/>
          <w:szCs w:val="16"/>
        </w:rPr>
        <w:t xml:space="preserve"> Foreign Investment Law, Articles 10(a)(iii), Article 4, Article 10(a)(iv)</w:t>
      </w:r>
      <w:r w:rsidRPr="000F6047">
        <w:rPr>
          <w:rStyle w:val="FootnoteReference"/>
          <w:rFonts w:ascii="Arial" w:hAnsi="Arial" w:cs="Arial"/>
          <w:sz w:val="16"/>
          <w:szCs w:val="16"/>
          <w:vertAlign w:val="baseline"/>
        </w:rPr>
        <w:t xml:space="preserve">, </w:t>
      </w:r>
      <w:r w:rsidRPr="000F6047">
        <w:rPr>
          <w:rFonts w:ascii="Arial" w:hAnsi="Arial" w:cs="Arial"/>
          <w:sz w:val="16"/>
          <w:szCs w:val="16"/>
        </w:rPr>
        <w:t>Article 5, and Articles 30 and 31 respectively</w:t>
      </w:r>
    </w:p>
  </w:footnote>
  <w:footnote w:id="13">
    <w:p w:rsidR="004C75ED" w:rsidRPr="003C06D2" w:rsidRDefault="004C75ED" w:rsidP="006841EF">
      <w:pPr>
        <w:pStyle w:val="FootnoteText"/>
        <w:rPr>
          <w:rFonts w:ascii="Arial" w:hAnsi="Arial" w:cs="Arial"/>
          <w:sz w:val="16"/>
          <w:szCs w:val="16"/>
        </w:rPr>
      </w:pPr>
      <w:r w:rsidRPr="000F6047">
        <w:rPr>
          <w:rStyle w:val="FootnoteReference"/>
          <w:rFonts w:ascii="Arial" w:hAnsi="Arial" w:cs="Arial"/>
          <w:sz w:val="16"/>
          <w:szCs w:val="16"/>
        </w:rPr>
        <w:footnoteRef/>
      </w:r>
      <w:r w:rsidRPr="000F6047">
        <w:rPr>
          <w:rFonts w:ascii="Arial" w:hAnsi="Arial" w:cs="Arial"/>
          <w:sz w:val="16"/>
          <w:szCs w:val="16"/>
        </w:rPr>
        <w:t xml:space="preserve"> Vacant, Fallow and Virgin Land Management Law, Chapter III, Article 4 and 7, Chapter VI, Article 16(g); and Chapter VII, </w:t>
      </w:r>
      <w:r w:rsidRPr="003C06D2">
        <w:rPr>
          <w:rFonts w:ascii="Arial" w:hAnsi="Arial" w:cs="Arial"/>
          <w:sz w:val="16"/>
          <w:szCs w:val="16"/>
        </w:rPr>
        <w:t>Article 19(b),(c),(d) respectively</w:t>
      </w:r>
    </w:p>
  </w:footnote>
  <w:footnote w:id="14">
    <w:p w:rsidR="004C75ED" w:rsidRPr="003C06D2" w:rsidRDefault="004C75ED" w:rsidP="006841EF">
      <w:pPr>
        <w:pStyle w:val="NoSpacing"/>
        <w:jc w:val="both"/>
        <w:rPr>
          <w:rFonts w:ascii="Arial" w:hAnsi="Arial" w:cs="Arial"/>
          <w:sz w:val="16"/>
          <w:szCs w:val="16"/>
        </w:rPr>
      </w:pPr>
      <w:r w:rsidRPr="003C06D2">
        <w:rPr>
          <w:rStyle w:val="FootnoteReference"/>
          <w:rFonts w:ascii="Arial" w:hAnsi="Arial" w:cs="Arial"/>
          <w:sz w:val="16"/>
          <w:szCs w:val="16"/>
        </w:rPr>
        <w:footnoteRef/>
      </w:r>
      <w:r w:rsidRPr="003C06D2">
        <w:rPr>
          <w:rFonts w:ascii="Arial" w:hAnsi="Arial" w:cs="Arial"/>
          <w:sz w:val="16"/>
          <w:szCs w:val="16"/>
        </w:rPr>
        <w:t xml:space="preserve"> AHRC (01 Nov 11) BURMA: Draft land law denies basic rights to farmers</w:t>
      </w:r>
    </w:p>
  </w:footnote>
  <w:footnote w:id="15">
    <w:p w:rsidR="004C75ED" w:rsidRPr="003C06D2" w:rsidRDefault="004C75ED">
      <w:pPr>
        <w:pStyle w:val="FootnoteText"/>
        <w:rPr>
          <w:rFonts w:ascii="Arial" w:hAnsi="Arial" w:cs="Arial"/>
          <w:sz w:val="16"/>
          <w:szCs w:val="16"/>
        </w:rPr>
      </w:pPr>
      <w:r w:rsidRPr="003C06D2">
        <w:rPr>
          <w:rStyle w:val="FootnoteReference"/>
          <w:rFonts w:ascii="Arial" w:hAnsi="Arial" w:cs="Arial"/>
          <w:sz w:val="16"/>
          <w:szCs w:val="16"/>
        </w:rPr>
        <w:footnoteRef/>
      </w:r>
      <w:r w:rsidRPr="003C06D2">
        <w:rPr>
          <w:rFonts w:ascii="Arial" w:hAnsi="Arial" w:cs="Arial"/>
          <w:sz w:val="16"/>
          <w:szCs w:val="16"/>
        </w:rPr>
        <w:t xml:space="preserve"> Frontier Myanmar (19 Feb 16) A Sound Basis for Land Reform; Burma Library, </w:t>
      </w:r>
      <w:r>
        <w:rPr>
          <w:rFonts w:ascii="Arial" w:hAnsi="Arial" w:cs="Arial"/>
          <w:sz w:val="16"/>
          <w:szCs w:val="16"/>
        </w:rPr>
        <w:t xml:space="preserve">Burma Library, </w:t>
      </w:r>
      <w:r w:rsidRPr="003C06D2">
        <w:rPr>
          <w:rFonts w:ascii="Arial" w:hAnsi="Arial" w:cs="Arial"/>
          <w:sz w:val="16"/>
          <w:szCs w:val="16"/>
        </w:rPr>
        <w:t xml:space="preserve">National Land Use Policy(19 Feb 16) </w:t>
      </w:r>
      <w:hyperlink r:id="rId1" w:history="1">
        <w:r w:rsidRPr="003C06D2">
          <w:rPr>
            <w:rStyle w:val="Hyperlink"/>
            <w:rFonts w:ascii="Arial" w:hAnsi="Arial" w:cs="Arial"/>
            <w:sz w:val="16"/>
            <w:szCs w:val="16"/>
          </w:rPr>
          <w:t>http://www.burmalibrary.org/docs21/Government-of-Myanmar-2016-01-National_Land_Use_Policy-en.pdf</w:t>
        </w:r>
      </w:hyperlink>
    </w:p>
  </w:footnote>
  <w:footnote w:id="16">
    <w:p w:rsidR="004C75ED" w:rsidRPr="00522EA5" w:rsidRDefault="004C75ED" w:rsidP="001C4507">
      <w:pPr>
        <w:pStyle w:val="FootnoteText"/>
        <w:rPr>
          <w:rFonts w:ascii="Arial" w:hAnsi="Arial" w:cs="Arial"/>
          <w:sz w:val="16"/>
          <w:szCs w:val="16"/>
        </w:rPr>
      </w:pPr>
      <w:r w:rsidRPr="00522EA5">
        <w:rPr>
          <w:rStyle w:val="FootnoteReference"/>
          <w:rFonts w:ascii="Arial" w:hAnsi="Arial" w:cs="Arial"/>
          <w:sz w:val="16"/>
          <w:szCs w:val="16"/>
        </w:rPr>
        <w:footnoteRef/>
      </w:r>
      <w:r w:rsidRPr="00522EA5">
        <w:rPr>
          <w:rFonts w:ascii="Arial" w:hAnsi="Arial" w:cs="Arial"/>
          <w:sz w:val="16"/>
          <w:szCs w:val="16"/>
        </w:rPr>
        <w:t xml:space="preserve"> National Land Use Policy, The Republic of the Union of Myanmar, January 2016, Introduction, Paragraph 5, page 2</w:t>
      </w:r>
    </w:p>
  </w:footnote>
  <w:footnote w:id="17">
    <w:p w:rsidR="004C75ED" w:rsidRPr="00522EA5" w:rsidRDefault="004C75ED" w:rsidP="001C4507">
      <w:pPr>
        <w:pStyle w:val="FootnoteText"/>
        <w:rPr>
          <w:rFonts w:ascii="Arial" w:hAnsi="Arial" w:cs="Arial"/>
          <w:sz w:val="16"/>
          <w:szCs w:val="16"/>
        </w:rPr>
      </w:pPr>
      <w:r w:rsidRPr="00522EA5">
        <w:rPr>
          <w:rStyle w:val="FootnoteReference"/>
          <w:rFonts w:ascii="Arial" w:hAnsi="Arial" w:cs="Arial"/>
          <w:sz w:val="16"/>
          <w:szCs w:val="16"/>
        </w:rPr>
        <w:footnoteRef/>
      </w:r>
      <w:r w:rsidRPr="00522EA5">
        <w:rPr>
          <w:rFonts w:ascii="Arial" w:hAnsi="Arial" w:cs="Arial"/>
          <w:sz w:val="16"/>
          <w:szCs w:val="16"/>
        </w:rPr>
        <w:t xml:space="preserve"> National Land Use Policy, The Republic of the Union of Myanmar, January 2016, Part-1, Chapter (III) Basic Principles, Paragraph 8 d), page 4</w:t>
      </w:r>
    </w:p>
  </w:footnote>
  <w:footnote w:id="18">
    <w:p w:rsidR="004C75ED" w:rsidRPr="00522EA5" w:rsidRDefault="004C75ED" w:rsidP="001C4507">
      <w:pPr>
        <w:pStyle w:val="FootnoteText"/>
        <w:rPr>
          <w:rFonts w:ascii="Arial" w:hAnsi="Arial" w:cs="Arial"/>
          <w:sz w:val="16"/>
          <w:szCs w:val="16"/>
        </w:rPr>
      </w:pPr>
      <w:r w:rsidRPr="00522EA5">
        <w:rPr>
          <w:rStyle w:val="FootnoteReference"/>
          <w:rFonts w:ascii="Arial" w:hAnsi="Arial" w:cs="Arial"/>
          <w:sz w:val="16"/>
          <w:szCs w:val="16"/>
        </w:rPr>
        <w:footnoteRef/>
      </w:r>
      <w:r w:rsidRPr="00522EA5">
        <w:rPr>
          <w:rFonts w:ascii="Arial" w:hAnsi="Arial" w:cs="Arial"/>
          <w:sz w:val="16"/>
          <w:szCs w:val="16"/>
        </w:rPr>
        <w:t xml:space="preserve"> National Land Use Policy, The Republic of the Union of Myanmar, January 2016, Part-1, Chapter (III) Basic Principles, Paragraph 8 a), page 4 and Part VIII, Paragraph 64, page 29</w:t>
      </w:r>
      <w:r>
        <w:rPr>
          <w:rFonts w:ascii="Arial" w:hAnsi="Arial" w:cs="Arial"/>
          <w:sz w:val="16"/>
          <w:szCs w:val="16"/>
        </w:rPr>
        <w:t>;</w:t>
      </w:r>
      <w:r w:rsidRPr="00522EA5">
        <w:rPr>
          <w:rFonts w:ascii="Arial" w:hAnsi="Arial" w:cs="Arial"/>
          <w:sz w:val="16"/>
          <w:szCs w:val="16"/>
        </w:rPr>
        <w:t>National Land Use Policy, The Republic of the Union of Myanmar, January 2016, Part-1, Chapter (III) Basic Principles, Paragraph 8 k) page 5 and Part IX, Paragraph 75, page 32</w:t>
      </w:r>
      <w:r>
        <w:rPr>
          <w:rFonts w:ascii="Arial" w:hAnsi="Arial" w:cs="Arial"/>
          <w:sz w:val="16"/>
          <w:szCs w:val="16"/>
        </w:rPr>
        <w:t xml:space="preserve">;  </w:t>
      </w:r>
      <w:r w:rsidRPr="00522EA5">
        <w:rPr>
          <w:rFonts w:ascii="Arial" w:hAnsi="Arial" w:cs="Arial"/>
          <w:sz w:val="16"/>
          <w:szCs w:val="16"/>
        </w:rPr>
        <w:t>National Land Use Policy, The Republic of the Union of Myanmar, January 2016, Part-2, Chapter (III) Land Information Management, Paragraph 15, page 9</w:t>
      </w:r>
      <w:r>
        <w:rPr>
          <w:rFonts w:ascii="Arial" w:hAnsi="Arial" w:cs="Arial"/>
          <w:sz w:val="16"/>
          <w:szCs w:val="16"/>
        </w:rPr>
        <w:t xml:space="preserve">; </w:t>
      </w:r>
      <w:r w:rsidRPr="00522EA5">
        <w:rPr>
          <w:rFonts w:ascii="Arial" w:hAnsi="Arial" w:cs="Arial"/>
          <w:sz w:val="16"/>
          <w:szCs w:val="16"/>
        </w:rPr>
        <w:t>National Land Use Policy, The Republic of the Union of Myanmar, January 2016, Part-3, Chapter (I) Planning and Drawing Land Use Map; paragraph 19.(a), page 12</w:t>
      </w:r>
    </w:p>
  </w:footnote>
  <w:footnote w:id="19">
    <w:p w:rsidR="004C75ED" w:rsidRPr="00BA67E1" w:rsidRDefault="004C75ED" w:rsidP="001C4507">
      <w:pPr>
        <w:pStyle w:val="FootnoteText"/>
        <w:rPr>
          <w:rFonts w:ascii="Arial" w:hAnsi="Arial" w:cs="Arial"/>
          <w:sz w:val="16"/>
          <w:szCs w:val="16"/>
        </w:rPr>
      </w:pPr>
      <w:r w:rsidRPr="00BA67E1">
        <w:rPr>
          <w:rStyle w:val="FootnoteReference"/>
          <w:rFonts w:ascii="Arial" w:hAnsi="Arial" w:cs="Arial"/>
          <w:sz w:val="16"/>
          <w:szCs w:val="16"/>
        </w:rPr>
        <w:footnoteRef/>
      </w:r>
      <w:r w:rsidRPr="00522EA5">
        <w:rPr>
          <w:rFonts w:ascii="Arial" w:hAnsi="Arial" w:cs="Arial"/>
          <w:sz w:val="16"/>
          <w:szCs w:val="16"/>
        </w:rPr>
        <w:t>National Land Use Policy, The Republic of the Union of Myanmar, January 2016, Part-1, Chapter (III) Basic Principles, Paragraph 8 e), page 4</w:t>
      </w:r>
      <w:r>
        <w:rPr>
          <w:rFonts w:ascii="Arial" w:hAnsi="Arial" w:cs="Arial"/>
          <w:sz w:val="16"/>
          <w:szCs w:val="16"/>
        </w:rPr>
        <w:t xml:space="preserve">; </w:t>
      </w:r>
      <w:r w:rsidRPr="00BA67E1">
        <w:rPr>
          <w:rFonts w:ascii="Arial" w:hAnsi="Arial" w:cs="Arial"/>
          <w:sz w:val="16"/>
          <w:szCs w:val="16"/>
        </w:rPr>
        <w:t>National Land Use Policy, The Republic of the Union of Myanmar, January 2016, Part-1, Chapter (III) Basic Principles, Paragraph 8 h), page 5</w:t>
      </w:r>
    </w:p>
  </w:footnote>
  <w:footnote w:id="20">
    <w:p w:rsidR="004C75ED" w:rsidRPr="00BA67E1" w:rsidRDefault="004C75ED" w:rsidP="001C4507">
      <w:pPr>
        <w:pStyle w:val="FootnoteText"/>
        <w:rPr>
          <w:rFonts w:ascii="Arial" w:hAnsi="Arial" w:cs="Arial"/>
          <w:sz w:val="16"/>
          <w:szCs w:val="16"/>
        </w:rPr>
      </w:pPr>
      <w:r w:rsidRPr="00BA67E1">
        <w:rPr>
          <w:rStyle w:val="FootnoteReference"/>
          <w:rFonts w:ascii="Arial" w:hAnsi="Arial" w:cs="Arial"/>
          <w:sz w:val="16"/>
          <w:szCs w:val="16"/>
        </w:rPr>
        <w:footnoteRef/>
      </w:r>
      <w:r w:rsidRPr="00BA67E1">
        <w:rPr>
          <w:rFonts w:ascii="Arial" w:hAnsi="Arial" w:cs="Arial"/>
          <w:sz w:val="16"/>
          <w:szCs w:val="16"/>
        </w:rPr>
        <w:t xml:space="preserve"> National Land Use Policy, The Republic of the Union of Myanmar, January 2016, Part-1, Chapter (III) Basic Principles, Paragraph 8 j), page 5</w:t>
      </w:r>
    </w:p>
  </w:footnote>
  <w:footnote w:id="21">
    <w:p w:rsidR="004C75ED" w:rsidRPr="00BA67E1" w:rsidRDefault="004C75ED" w:rsidP="001C4507">
      <w:pPr>
        <w:pStyle w:val="FootnoteText"/>
        <w:rPr>
          <w:rFonts w:ascii="Arial" w:hAnsi="Arial" w:cs="Arial"/>
          <w:sz w:val="16"/>
          <w:szCs w:val="16"/>
        </w:rPr>
      </w:pPr>
      <w:r w:rsidRPr="00BA67E1">
        <w:rPr>
          <w:rStyle w:val="FootnoteReference"/>
          <w:rFonts w:ascii="Arial" w:hAnsi="Arial" w:cs="Arial"/>
          <w:sz w:val="16"/>
          <w:szCs w:val="16"/>
        </w:rPr>
        <w:footnoteRef/>
      </w:r>
      <w:r w:rsidRPr="00BA67E1">
        <w:rPr>
          <w:rFonts w:ascii="Arial" w:hAnsi="Arial" w:cs="Arial"/>
          <w:sz w:val="16"/>
          <w:szCs w:val="16"/>
        </w:rPr>
        <w:t xml:space="preserve"> National Land Use Policy, The Republic of the Union of Myanmar, January 2016, Part-2, Chapter (I), page 6</w:t>
      </w:r>
    </w:p>
  </w:footnote>
  <w:footnote w:id="22">
    <w:p w:rsidR="004C75ED" w:rsidRPr="00522EA5" w:rsidRDefault="004C75ED" w:rsidP="001C4507">
      <w:pPr>
        <w:pStyle w:val="FootnoteText"/>
        <w:rPr>
          <w:rFonts w:ascii="Arial" w:hAnsi="Arial" w:cs="Arial"/>
          <w:sz w:val="16"/>
          <w:szCs w:val="16"/>
        </w:rPr>
      </w:pPr>
      <w:r w:rsidRPr="00BA67E1">
        <w:rPr>
          <w:rStyle w:val="FootnoteReference"/>
          <w:rFonts w:ascii="Arial" w:hAnsi="Arial" w:cs="Arial"/>
          <w:sz w:val="16"/>
          <w:szCs w:val="16"/>
        </w:rPr>
        <w:footnoteRef/>
      </w:r>
      <w:r w:rsidRPr="00BA67E1">
        <w:rPr>
          <w:rFonts w:ascii="Arial" w:hAnsi="Arial" w:cs="Arial"/>
          <w:sz w:val="16"/>
          <w:szCs w:val="16"/>
        </w:rPr>
        <w:t xml:space="preserve"> Frontier Myanmar (19 Feb 16) A Sound Basis for Land Reform; Burma Library, Burma Library, National Land Use Policy(19 Feb 16) </w:t>
      </w:r>
      <w:hyperlink r:id="rId2" w:history="1">
        <w:r w:rsidRPr="00BA67E1">
          <w:rPr>
            <w:rStyle w:val="Hyperlink"/>
            <w:rFonts w:ascii="Arial" w:hAnsi="Arial" w:cs="Arial"/>
            <w:sz w:val="16"/>
            <w:szCs w:val="16"/>
          </w:rPr>
          <w:t>http://www.burmalibrary.org/docs21/Government-of-Myanmar-2016-01-National_Land_Use_Policy-en.pdf</w:t>
        </w:r>
      </w:hyperlink>
    </w:p>
  </w:footnote>
  <w:footnote w:id="23">
    <w:p w:rsidR="004C75ED" w:rsidRPr="00156232" w:rsidRDefault="004C75ED">
      <w:pPr>
        <w:pStyle w:val="FootnoteText"/>
        <w:rPr>
          <w:rFonts w:ascii="Arial" w:hAnsi="Arial" w:cs="Arial"/>
          <w:sz w:val="16"/>
          <w:szCs w:val="16"/>
        </w:rPr>
      </w:pPr>
      <w:r w:rsidRPr="00156232">
        <w:rPr>
          <w:rStyle w:val="FootnoteReference"/>
          <w:rFonts w:ascii="Arial" w:hAnsi="Arial" w:cs="Arial"/>
          <w:sz w:val="16"/>
          <w:szCs w:val="16"/>
        </w:rPr>
        <w:footnoteRef/>
      </w:r>
      <w:r w:rsidRPr="001C4507">
        <w:rPr>
          <w:rStyle w:val="Hyperlink"/>
          <w:rFonts w:ascii="Arial" w:hAnsi="Arial" w:cs="Arial"/>
          <w:sz w:val="16"/>
          <w:szCs w:val="16"/>
        </w:rPr>
        <w:t>Myanmar Times (8 Apr 2016)</w:t>
      </w:r>
      <w:r w:rsidRPr="001C4507">
        <w:rPr>
          <w:rFonts w:ascii="Arial" w:hAnsi="Arial" w:cs="Arial"/>
          <w:sz w:val="16"/>
          <w:szCs w:val="16"/>
        </w:rPr>
        <w:t xml:space="preserve"> Foreign investment surge in doubt</w:t>
      </w:r>
      <w:r w:rsidRPr="00156232">
        <w:rPr>
          <w:rFonts w:ascii="Arial" w:hAnsi="Arial" w:cs="Arial"/>
          <w:sz w:val="16"/>
          <w:szCs w:val="16"/>
        </w:rPr>
        <w:t xml:space="preserve">; Draft Myanmar Investment Law (Burmese) (13 Jan 16) </w:t>
      </w:r>
      <w:r w:rsidRPr="001C4507">
        <w:rPr>
          <w:rStyle w:val="Hyperlink"/>
          <w:rFonts w:ascii="Arial" w:hAnsi="Arial" w:cs="Arial"/>
          <w:sz w:val="16"/>
          <w:szCs w:val="16"/>
        </w:rPr>
        <w:t>http://www.dica.gov.mm/sites/dica.gov.mm/files/document-files/myanmarinvestmentlawfinaldraft_20160113_0.pdf</w:t>
      </w:r>
    </w:p>
  </w:footnote>
  <w:footnote w:id="24">
    <w:p w:rsidR="004C75ED" w:rsidRDefault="004C75ED" w:rsidP="00EE27E1">
      <w:pPr>
        <w:pStyle w:val="FootnoteText"/>
      </w:pPr>
      <w:r w:rsidRPr="003C06D2">
        <w:rPr>
          <w:rStyle w:val="FootnoteReference"/>
          <w:rFonts w:ascii="Arial" w:hAnsi="Arial" w:cs="Arial"/>
          <w:sz w:val="16"/>
          <w:szCs w:val="16"/>
        </w:rPr>
        <w:footnoteRef/>
      </w:r>
      <w:r w:rsidRPr="003C06D2">
        <w:rPr>
          <w:rFonts w:ascii="Arial" w:hAnsi="Arial" w:cs="Arial"/>
          <w:sz w:val="16"/>
          <w:szCs w:val="16"/>
        </w:rPr>
        <w:t>BNI (06 Jan 16) NLD to compile land grabbing list for Karenni State</w:t>
      </w:r>
    </w:p>
  </w:footnote>
  <w:footnote w:id="25">
    <w:p w:rsidR="004C75ED" w:rsidRPr="00526CB2" w:rsidRDefault="004C75ED">
      <w:pPr>
        <w:pStyle w:val="FootnoteText"/>
        <w:rPr>
          <w:rFonts w:ascii="Arial" w:hAnsi="Arial" w:cs="Arial"/>
          <w:sz w:val="16"/>
          <w:szCs w:val="16"/>
        </w:rPr>
      </w:pPr>
      <w:r w:rsidRPr="00526CB2">
        <w:rPr>
          <w:rStyle w:val="FootnoteReference"/>
          <w:rFonts w:ascii="Arial" w:hAnsi="Arial" w:cs="Arial"/>
          <w:sz w:val="16"/>
          <w:szCs w:val="16"/>
        </w:rPr>
        <w:footnoteRef/>
      </w:r>
      <w:r w:rsidRPr="00526CB2">
        <w:rPr>
          <w:rFonts w:ascii="Arial" w:hAnsi="Arial" w:cs="Arial"/>
          <w:sz w:val="16"/>
          <w:szCs w:val="16"/>
        </w:rPr>
        <w:t xml:space="preserve"> ALTSEAN-Burma (08 Mar 16) February 2016 Burma Bulletin</w:t>
      </w:r>
    </w:p>
  </w:footnote>
  <w:footnote w:id="26">
    <w:p w:rsidR="004C75ED" w:rsidRDefault="004C75ED" w:rsidP="003A367B">
      <w:pPr>
        <w:pStyle w:val="FootnoteText"/>
      </w:pPr>
      <w:r w:rsidRPr="00315726">
        <w:rPr>
          <w:rStyle w:val="FootnoteReference"/>
          <w:rFonts w:ascii="Arial" w:hAnsi="Arial" w:cs="Arial"/>
          <w:sz w:val="16"/>
          <w:szCs w:val="16"/>
        </w:rPr>
        <w:footnoteRef/>
      </w:r>
      <w:r w:rsidRPr="00315726">
        <w:rPr>
          <w:rFonts w:ascii="Arial" w:hAnsi="Arial" w:cs="Arial"/>
          <w:sz w:val="16"/>
          <w:szCs w:val="16"/>
        </w:rPr>
        <w:t xml:space="preserve"> ALTSEAN-Burma, Chronologies (20 Feb 16) </w:t>
      </w:r>
      <w:hyperlink r:id="rId3" w:history="1">
        <w:r w:rsidRPr="00315726">
          <w:rPr>
            <w:rStyle w:val="Hyperlink"/>
            <w:rFonts w:ascii="Arial" w:hAnsi="Arial" w:cs="Arial"/>
            <w:sz w:val="16"/>
            <w:szCs w:val="16"/>
          </w:rPr>
          <w:t>http://www.altsean.org/Chronology/Chronology2015/HumanRightsChronology2015.htm</w:t>
        </w:r>
      </w:hyperlink>
      <w:r w:rsidRPr="00315726">
        <w:rPr>
          <w:rFonts w:ascii="Arial" w:hAnsi="Arial" w:cs="Arial"/>
          <w:sz w:val="16"/>
          <w:szCs w:val="16"/>
        </w:rPr>
        <w:t xml:space="preserve"> and </w:t>
      </w:r>
      <w:hyperlink r:id="rId4" w:history="1">
        <w:r w:rsidRPr="00315726">
          <w:rPr>
            <w:rStyle w:val="Hyperlink"/>
            <w:rFonts w:ascii="Arial" w:hAnsi="Arial" w:cs="Arial"/>
            <w:sz w:val="16"/>
            <w:szCs w:val="16"/>
          </w:rPr>
          <w:t>http://www.altsean.org/Chronology/Chronology2014/HumanRightsChronology2014.htm</w:t>
        </w:r>
      </w:hyperlink>
    </w:p>
  </w:footnote>
  <w:footnote w:id="27">
    <w:p w:rsidR="004C75ED" w:rsidRDefault="004C75ED" w:rsidP="003A367B">
      <w:pPr>
        <w:pStyle w:val="FootnoteText"/>
      </w:pPr>
      <w:r w:rsidRPr="00315726">
        <w:rPr>
          <w:rStyle w:val="FootnoteReference"/>
          <w:rFonts w:ascii="Arial" w:hAnsi="Arial" w:cs="Arial"/>
          <w:sz w:val="16"/>
          <w:szCs w:val="16"/>
        </w:rPr>
        <w:footnoteRef/>
      </w:r>
      <w:r>
        <w:rPr>
          <w:rFonts w:ascii="Arial" w:hAnsi="Arial" w:cs="Arial"/>
          <w:sz w:val="16"/>
          <w:szCs w:val="16"/>
        </w:rPr>
        <w:t xml:space="preserve"> AAPP (07 Apr</w:t>
      </w:r>
      <w:r w:rsidRPr="00315726">
        <w:rPr>
          <w:rFonts w:ascii="Arial" w:hAnsi="Arial" w:cs="Arial"/>
          <w:sz w:val="16"/>
          <w:szCs w:val="16"/>
        </w:rPr>
        <w:t xml:space="preserve"> 16) </w:t>
      </w:r>
      <w:r>
        <w:rPr>
          <w:rFonts w:ascii="Arial" w:hAnsi="Arial" w:cs="Arial"/>
          <w:sz w:val="16"/>
          <w:szCs w:val="16"/>
        </w:rPr>
        <w:t>121</w:t>
      </w:r>
      <w:r w:rsidRPr="00315726">
        <w:rPr>
          <w:rFonts w:ascii="Arial" w:hAnsi="Arial" w:cs="Arial"/>
          <w:sz w:val="16"/>
          <w:szCs w:val="16"/>
        </w:rPr>
        <w:t xml:space="preserve"> Political prisoners list in prison</w:t>
      </w:r>
    </w:p>
  </w:footnote>
  <w:footnote w:id="28">
    <w:p w:rsidR="004C75ED" w:rsidRPr="0080344F" w:rsidRDefault="004C75ED" w:rsidP="003A367B">
      <w:pPr>
        <w:pStyle w:val="FootnoteText"/>
        <w:rPr>
          <w:rFonts w:ascii="Arial" w:hAnsi="Arial" w:cs="Arial"/>
          <w:sz w:val="16"/>
          <w:szCs w:val="16"/>
        </w:rPr>
      </w:pPr>
      <w:r w:rsidRPr="0080344F">
        <w:rPr>
          <w:rStyle w:val="FootnoteReference"/>
          <w:rFonts w:ascii="Arial" w:hAnsi="Arial" w:cs="Arial"/>
          <w:sz w:val="16"/>
          <w:szCs w:val="16"/>
        </w:rPr>
        <w:footnoteRef/>
      </w:r>
      <w:r w:rsidRPr="0080344F">
        <w:rPr>
          <w:rFonts w:ascii="Arial" w:hAnsi="Arial" w:cs="Arial"/>
          <w:sz w:val="16"/>
          <w:szCs w:val="16"/>
        </w:rPr>
        <w:t xml:space="preserve"> AAPP (</w:t>
      </w:r>
      <w:r>
        <w:rPr>
          <w:rFonts w:ascii="Arial" w:hAnsi="Arial" w:cs="Arial"/>
          <w:sz w:val="16"/>
          <w:szCs w:val="16"/>
        </w:rPr>
        <w:t>07 Apr16) 414</w:t>
      </w:r>
      <w:r w:rsidRPr="0080344F">
        <w:rPr>
          <w:rFonts w:ascii="Arial" w:hAnsi="Arial" w:cs="Arial"/>
          <w:sz w:val="16"/>
          <w:szCs w:val="16"/>
        </w:rPr>
        <w:t xml:space="preserve"> PPs List (Facing Trail)</w:t>
      </w:r>
    </w:p>
  </w:footnote>
  <w:footnote w:id="29">
    <w:p w:rsidR="004C75ED" w:rsidRPr="00BE3511" w:rsidRDefault="004C75ED" w:rsidP="003A367B">
      <w:pPr>
        <w:pStyle w:val="FootnoteText"/>
        <w:rPr>
          <w:rFonts w:ascii="Arial" w:hAnsi="Arial" w:cs="Arial"/>
          <w:sz w:val="16"/>
          <w:szCs w:val="16"/>
        </w:rPr>
      </w:pPr>
      <w:r w:rsidRPr="00BE3511">
        <w:rPr>
          <w:rStyle w:val="FootnoteReference"/>
          <w:rFonts w:ascii="Arial" w:hAnsi="Arial" w:cs="Arial"/>
          <w:sz w:val="16"/>
          <w:szCs w:val="16"/>
        </w:rPr>
        <w:footnoteRef/>
      </w:r>
      <w:r w:rsidRPr="00BE3511">
        <w:rPr>
          <w:rFonts w:ascii="Arial" w:hAnsi="Arial" w:cs="Arial"/>
          <w:sz w:val="16"/>
          <w:szCs w:val="16"/>
        </w:rPr>
        <w:t xml:space="preserve"> HRW (11 Apr 16) Burma: Major Step to End Decades-Long Cycle of Political Arrests</w:t>
      </w:r>
    </w:p>
  </w:footnote>
  <w:footnote w:id="30">
    <w:p w:rsidR="000469FE" w:rsidRPr="005A1539" w:rsidRDefault="000469FE" w:rsidP="000469FE">
      <w:pPr>
        <w:pStyle w:val="FootnoteText"/>
        <w:rPr>
          <w:rFonts w:ascii="Arial" w:hAnsi="Arial" w:cs="Arial"/>
          <w:sz w:val="16"/>
          <w:szCs w:val="16"/>
        </w:rPr>
      </w:pPr>
      <w:r w:rsidRPr="005A1539">
        <w:rPr>
          <w:rStyle w:val="FootnoteReference"/>
          <w:rFonts w:ascii="Arial" w:hAnsi="Arial" w:cs="Arial"/>
          <w:sz w:val="16"/>
          <w:szCs w:val="16"/>
        </w:rPr>
        <w:footnoteRef/>
      </w:r>
      <w:r w:rsidRPr="005A1539">
        <w:rPr>
          <w:rFonts w:ascii="Arial" w:hAnsi="Arial" w:cs="Arial"/>
          <w:sz w:val="16"/>
          <w:szCs w:val="16"/>
        </w:rPr>
        <w:t xml:space="preserve"> AP (29 Nov 12) Crackdown on copper mine protest in Myanmar injures dozens hours before Suu Kyi visit; Irrawaddy (29 Nov 12) Copper Mine Protesters Burned Out in Police Raid; </w:t>
      </w:r>
      <w:r w:rsidRPr="005A1539">
        <w:rPr>
          <w:rFonts w:ascii="Arial" w:eastAsia="Calibri" w:hAnsi="Arial" w:cs="Arial"/>
          <w:sz w:val="16"/>
          <w:szCs w:val="16"/>
        </w:rPr>
        <w:t xml:space="preserve">DVB (22 Dec 14) Riot police open fire on </w:t>
      </w:r>
      <w:proofErr w:type="spellStart"/>
      <w:r w:rsidRPr="005A1539">
        <w:rPr>
          <w:rFonts w:ascii="Arial" w:eastAsia="Calibri" w:hAnsi="Arial" w:cs="Arial"/>
          <w:sz w:val="16"/>
          <w:szCs w:val="16"/>
        </w:rPr>
        <w:t>Latpadaung</w:t>
      </w:r>
      <w:proofErr w:type="spellEnd"/>
      <w:r w:rsidRPr="005A1539">
        <w:rPr>
          <w:rFonts w:ascii="Arial" w:eastAsia="Calibri" w:hAnsi="Arial" w:cs="Arial"/>
          <w:sz w:val="16"/>
          <w:szCs w:val="16"/>
        </w:rPr>
        <w:t xml:space="preserve"> prote</w:t>
      </w:r>
      <w:r>
        <w:rPr>
          <w:rFonts w:ascii="Arial" w:eastAsia="Calibri" w:hAnsi="Arial" w:cs="Arial"/>
          <w:sz w:val="16"/>
          <w:szCs w:val="16"/>
        </w:rPr>
        <w:t>stors</w:t>
      </w:r>
      <w:r w:rsidRPr="005A1539">
        <w:rPr>
          <w:rFonts w:ascii="Arial" w:eastAsia="Calibri" w:hAnsi="Arial" w:cs="Arial"/>
          <w:sz w:val="16"/>
          <w:szCs w:val="16"/>
        </w:rPr>
        <w:t xml:space="preserve">; Reuters (22 Dec 14) Police fire on Myanmar protesters, one dead, 20 hurt: reports; Irrawaddy (22 Dec 14) Police Kill Villager in Copper Mine Standoff; </w:t>
      </w:r>
      <w:r w:rsidRPr="005A1539">
        <w:rPr>
          <w:rFonts w:ascii="Arial" w:hAnsi="Arial" w:cs="Arial"/>
          <w:sz w:val="16"/>
          <w:szCs w:val="16"/>
        </w:rPr>
        <w:t xml:space="preserve">DVB (23 Dec 14) Two more injured at </w:t>
      </w:r>
      <w:proofErr w:type="spellStart"/>
      <w:r w:rsidRPr="005A1539">
        <w:rPr>
          <w:rFonts w:ascii="Arial" w:hAnsi="Arial" w:cs="Arial"/>
          <w:sz w:val="16"/>
          <w:szCs w:val="16"/>
        </w:rPr>
        <w:t>Latpadaung</w:t>
      </w:r>
      <w:proofErr w:type="spellEnd"/>
      <w:r w:rsidRPr="005A1539">
        <w:rPr>
          <w:rFonts w:ascii="Arial" w:hAnsi="Arial" w:cs="Arial"/>
          <w:sz w:val="16"/>
          <w:szCs w:val="16"/>
        </w:rPr>
        <w:t xml:space="preserve"> as police </w:t>
      </w:r>
      <w:proofErr w:type="spellStart"/>
      <w:r w:rsidRPr="005A1539">
        <w:rPr>
          <w:rFonts w:ascii="Arial" w:hAnsi="Arial" w:cs="Arial"/>
          <w:sz w:val="16"/>
          <w:szCs w:val="16"/>
        </w:rPr>
        <w:t>fire</w:t>
      </w:r>
      <w:proofErr w:type="spellEnd"/>
      <w:r w:rsidRPr="005A1539">
        <w:rPr>
          <w:rFonts w:ascii="Arial" w:hAnsi="Arial" w:cs="Arial"/>
          <w:sz w:val="16"/>
          <w:szCs w:val="16"/>
        </w:rPr>
        <w:t xml:space="preserve"> rubber bullets; DVB (11 Feb 15) </w:t>
      </w:r>
      <w:proofErr w:type="spellStart"/>
      <w:r w:rsidRPr="005A1539">
        <w:rPr>
          <w:rFonts w:ascii="Arial" w:hAnsi="Arial" w:cs="Arial"/>
          <w:sz w:val="16"/>
          <w:szCs w:val="16"/>
        </w:rPr>
        <w:t>Latpadaung</w:t>
      </w:r>
      <w:proofErr w:type="spellEnd"/>
      <w:r w:rsidRPr="005A1539">
        <w:rPr>
          <w:rFonts w:ascii="Arial" w:hAnsi="Arial" w:cs="Arial"/>
          <w:sz w:val="16"/>
          <w:szCs w:val="16"/>
        </w:rPr>
        <w:t>: slingshot fight leaves 9 villagers injured; Myanmar Times (16 Feb 15) Fresh tension, injuries at Letpadaung mine</w:t>
      </w:r>
    </w:p>
  </w:footnote>
  <w:footnote w:id="31">
    <w:p w:rsidR="004C75ED" w:rsidRPr="0051293F" w:rsidRDefault="004C75ED" w:rsidP="003A367B">
      <w:pPr>
        <w:rPr>
          <w:rFonts w:ascii="Arial" w:eastAsia="Calibri" w:hAnsi="Arial" w:cs="Arial"/>
          <w:sz w:val="16"/>
          <w:szCs w:val="16"/>
        </w:rPr>
      </w:pPr>
      <w:r w:rsidRPr="00BE3511">
        <w:rPr>
          <w:rStyle w:val="FootnoteReference"/>
          <w:rFonts w:ascii="Arial" w:hAnsi="Arial" w:cs="Arial"/>
          <w:sz w:val="16"/>
          <w:szCs w:val="16"/>
        </w:rPr>
        <w:footnoteRef/>
      </w:r>
      <w:r w:rsidRPr="00BE3511">
        <w:rPr>
          <w:rFonts w:ascii="Arial" w:eastAsia="Calibri" w:hAnsi="Arial" w:cs="Arial"/>
          <w:sz w:val="16"/>
          <w:szCs w:val="16"/>
        </w:rPr>
        <w:t>DVB (08 Dec 15) Veteran activist detained on old charge</w:t>
      </w:r>
    </w:p>
  </w:footnote>
  <w:footnote w:id="32">
    <w:p w:rsidR="004C75ED" w:rsidRPr="0051293F" w:rsidRDefault="004C75ED" w:rsidP="003A367B">
      <w:pPr>
        <w:pStyle w:val="FootnoteText"/>
        <w:rPr>
          <w:rFonts w:ascii="Arial" w:hAnsi="Arial" w:cs="Arial"/>
          <w:sz w:val="16"/>
          <w:szCs w:val="16"/>
        </w:rPr>
      </w:pPr>
      <w:r w:rsidRPr="0051293F">
        <w:rPr>
          <w:rStyle w:val="FootnoteReference"/>
          <w:rFonts w:ascii="Arial" w:hAnsi="Arial" w:cs="Arial"/>
          <w:sz w:val="16"/>
          <w:szCs w:val="16"/>
        </w:rPr>
        <w:footnoteRef/>
      </w:r>
      <w:r w:rsidRPr="0051293F">
        <w:rPr>
          <w:rFonts w:ascii="Arial" w:hAnsi="Arial" w:cs="Arial"/>
          <w:sz w:val="16"/>
          <w:szCs w:val="16"/>
        </w:rPr>
        <w:t xml:space="preserve"> EMG (19 Aug 15) Farmer activist released from prison; Myanmar times (24 Jul 15) Land rights activist arrested; DVB (24 Jul </w:t>
      </w:r>
    </w:p>
    <w:p w:rsidR="004C75ED" w:rsidRPr="00656777" w:rsidRDefault="004C75ED" w:rsidP="003A367B">
      <w:pPr>
        <w:pStyle w:val="FootnoteText"/>
        <w:rPr>
          <w:rFonts w:ascii="Arial" w:hAnsi="Arial" w:cs="Arial"/>
          <w:sz w:val="16"/>
          <w:szCs w:val="16"/>
        </w:rPr>
      </w:pPr>
      <w:r w:rsidRPr="0051293F">
        <w:rPr>
          <w:rFonts w:ascii="Arial" w:hAnsi="Arial" w:cs="Arial"/>
          <w:sz w:val="16"/>
          <w:szCs w:val="16"/>
        </w:rPr>
        <w:t xml:space="preserve">15) Farmers rights </w:t>
      </w:r>
      <w:r w:rsidRPr="00656777">
        <w:rPr>
          <w:rFonts w:ascii="Arial" w:hAnsi="Arial" w:cs="Arial"/>
          <w:sz w:val="16"/>
          <w:szCs w:val="16"/>
        </w:rPr>
        <w:t>activist jailed</w:t>
      </w:r>
    </w:p>
  </w:footnote>
  <w:footnote w:id="33">
    <w:p w:rsidR="004C75ED" w:rsidRPr="00656777" w:rsidRDefault="004C75ED" w:rsidP="003A367B">
      <w:pPr>
        <w:rPr>
          <w:rFonts w:ascii="Arial" w:eastAsia="Calibri" w:hAnsi="Arial" w:cs="Arial"/>
          <w:sz w:val="16"/>
          <w:szCs w:val="16"/>
        </w:rPr>
      </w:pPr>
      <w:r w:rsidRPr="00656777">
        <w:rPr>
          <w:rStyle w:val="FootnoteReference"/>
          <w:rFonts w:ascii="Arial" w:hAnsi="Arial" w:cs="Arial"/>
          <w:sz w:val="16"/>
          <w:szCs w:val="16"/>
        </w:rPr>
        <w:footnoteRef/>
      </w:r>
      <w:r w:rsidRPr="00656777">
        <w:rPr>
          <w:rFonts w:ascii="Arial" w:eastAsia="Calibri" w:hAnsi="Arial" w:cs="Arial"/>
          <w:sz w:val="16"/>
          <w:szCs w:val="16"/>
        </w:rPr>
        <w:t>Irrawaddy (11 Jan 16) Activist’s Hunger Strike Enters 2nd Week Over Ex-Presidents Bill</w:t>
      </w:r>
    </w:p>
  </w:footnote>
  <w:footnote w:id="34">
    <w:p w:rsidR="004C75ED" w:rsidRPr="001B0BCD" w:rsidRDefault="004C75ED" w:rsidP="003A367B">
      <w:pPr>
        <w:rPr>
          <w:rFonts w:ascii="Arial" w:eastAsia="Calibri" w:hAnsi="Arial" w:cs="Arial"/>
          <w:sz w:val="16"/>
          <w:szCs w:val="16"/>
        </w:rPr>
      </w:pPr>
      <w:r w:rsidRPr="001B0BCD">
        <w:rPr>
          <w:rStyle w:val="FootnoteReference"/>
          <w:rFonts w:ascii="Arial" w:hAnsi="Arial" w:cs="Arial"/>
          <w:sz w:val="16"/>
          <w:szCs w:val="16"/>
        </w:rPr>
        <w:footnoteRef/>
      </w:r>
      <w:r w:rsidRPr="001B0BCD">
        <w:rPr>
          <w:rFonts w:ascii="Arial" w:hAnsi="Arial" w:cs="Arial"/>
          <w:sz w:val="16"/>
          <w:szCs w:val="16"/>
        </w:rPr>
        <w:t xml:space="preserve"> KWO &amp; KWEG (30 Jun 15) Joint Press Release: The Burma Government Must Unconditionally and Immediately Release </w:t>
      </w:r>
      <w:proofErr w:type="spellStart"/>
      <w:r w:rsidRPr="001B0BCD">
        <w:rPr>
          <w:rFonts w:ascii="Arial" w:hAnsi="Arial" w:cs="Arial"/>
          <w:sz w:val="16"/>
          <w:szCs w:val="16"/>
        </w:rPr>
        <w:t>NawOhnHla</w:t>
      </w:r>
      <w:proofErr w:type="spellEnd"/>
      <w:r w:rsidRPr="001B0BCD">
        <w:rPr>
          <w:rFonts w:ascii="Arial" w:eastAsia="Calibri" w:hAnsi="Arial" w:cs="Arial"/>
          <w:sz w:val="16"/>
          <w:szCs w:val="16"/>
        </w:rPr>
        <w:t>; Irrawaddy (11 Jan 16) Activist’s Hunger Strike Enters 2nd Week Over Ex-Presidents Bill</w:t>
      </w:r>
    </w:p>
  </w:footnote>
  <w:footnote w:id="35">
    <w:p w:rsidR="004C75ED" w:rsidRDefault="004C75ED" w:rsidP="003A367B">
      <w:pPr>
        <w:pStyle w:val="FootnoteText"/>
      </w:pPr>
      <w:r w:rsidRPr="00510CE0">
        <w:rPr>
          <w:rStyle w:val="FootnoteReference"/>
          <w:rFonts w:ascii="Arial" w:hAnsi="Arial" w:cs="Arial"/>
          <w:sz w:val="16"/>
          <w:szCs w:val="16"/>
        </w:rPr>
        <w:footnoteRef/>
      </w:r>
      <w:r w:rsidRPr="00510CE0">
        <w:rPr>
          <w:rFonts w:ascii="Arial" w:hAnsi="Arial" w:cs="Arial"/>
          <w:sz w:val="16"/>
          <w:szCs w:val="16"/>
        </w:rPr>
        <w:t xml:space="preserve"> PHR</w:t>
      </w:r>
      <w:r w:rsidRPr="00AE731C">
        <w:rPr>
          <w:rFonts w:ascii="Arial" w:hAnsi="Arial" w:cs="Arial"/>
          <w:sz w:val="16"/>
          <w:szCs w:val="16"/>
        </w:rPr>
        <w:t xml:space="preserve"> (05 Oct 15) Forced Displacements and Destroyed Lives around Upper </w:t>
      </w:r>
      <w:proofErr w:type="spellStart"/>
      <w:r w:rsidRPr="00AE731C">
        <w:rPr>
          <w:rFonts w:ascii="Arial" w:hAnsi="Arial" w:cs="Arial"/>
          <w:sz w:val="16"/>
          <w:szCs w:val="16"/>
        </w:rPr>
        <w:t>Paunglaung</w:t>
      </w:r>
      <w:proofErr w:type="spellEnd"/>
      <w:r w:rsidRPr="00AE731C">
        <w:rPr>
          <w:rFonts w:ascii="Arial" w:hAnsi="Arial" w:cs="Arial"/>
          <w:sz w:val="16"/>
          <w:szCs w:val="16"/>
        </w:rPr>
        <w:t xml:space="preserve"> Dam in Shan State</w:t>
      </w:r>
    </w:p>
  </w:footnote>
  <w:footnote w:id="36">
    <w:p w:rsidR="004C75ED" w:rsidRPr="00CE4A75" w:rsidRDefault="004C75ED" w:rsidP="00D67456">
      <w:pPr>
        <w:pStyle w:val="FootnoteText"/>
        <w:rPr>
          <w:rFonts w:ascii="Arial" w:hAnsi="Arial" w:cs="Arial"/>
          <w:sz w:val="16"/>
          <w:szCs w:val="16"/>
        </w:rPr>
      </w:pPr>
      <w:r w:rsidRPr="00CE4A75">
        <w:rPr>
          <w:rStyle w:val="FootnoteReference"/>
          <w:rFonts w:ascii="Arial" w:hAnsi="Arial" w:cs="Arial"/>
          <w:sz w:val="16"/>
          <w:szCs w:val="16"/>
        </w:rPr>
        <w:footnoteRef/>
      </w:r>
      <w:r w:rsidRPr="00CE4A75">
        <w:rPr>
          <w:rFonts w:ascii="Arial" w:hAnsi="Arial" w:cs="Arial"/>
          <w:sz w:val="16"/>
          <w:szCs w:val="16"/>
        </w:rPr>
        <w:t xml:space="preserve"> FT (01 Mar 16) The great land rush: Myanmar: The dispossessed; Myanmar Now (15 Dec 15) Myanmar parliament gets mixed scores for performance</w:t>
      </w:r>
    </w:p>
  </w:footnote>
  <w:footnote w:id="37">
    <w:p w:rsidR="004C75ED" w:rsidRPr="00700405" w:rsidRDefault="004C75ED" w:rsidP="00D67456">
      <w:pPr>
        <w:pStyle w:val="FootnoteText"/>
        <w:rPr>
          <w:rFonts w:ascii="Arial" w:hAnsi="Arial" w:cs="Arial"/>
          <w:sz w:val="16"/>
          <w:szCs w:val="16"/>
        </w:rPr>
      </w:pPr>
      <w:r w:rsidRPr="00CE4A75">
        <w:rPr>
          <w:rStyle w:val="FootnoteReference"/>
          <w:rFonts w:ascii="Arial" w:hAnsi="Arial" w:cs="Arial"/>
          <w:sz w:val="16"/>
          <w:szCs w:val="16"/>
        </w:rPr>
        <w:footnoteRef/>
      </w:r>
      <w:r w:rsidRPr="00CE4A75">
        <w:rPr>
          <w:rFonts w:ascii="Arial" w:hAnsi="Arial" w:cs="Arial"/>
          <w:sz w:val="16"/>
          <w:szCs w:val="16"/>
        </w:rPr>
        <w:t xml:space="preserve"> APF (06 Sep 15) Myanmar: Land grabbing tops list of rights violations</w:t>
      </w:r>
    </w:p>
  </w:footnote>
  <w:footnote w:id="38">
    <w:p w:rsidR="004C75ED" w:rsidRPr="00C4741A" w:rsidRDefault="004C75ED" w:rsidP="00D67456">
      <w:pPr>
        <w:pStyle w:val="FootnoteText"/>
        <w:rPr>
          <w:rFonts w:ascii="Arial" w:hAnsi="Arial" w:cs="Arial"/>
          <w:sz w:val="16"/>
          <w:szCs w:val="16"/>
        </w:rPr>
      </w:pPr>
      <w:r w:rsidRPr="00C4741A">
        <w:rPr>
          <w:rStyle w:val="FootnoteReference"/>
          <w:rFonts w:ascii="Arial" w:hAnsi="Arial" w:cs="Arial"/>
          <w:sz w:val="16"/>
          <w:szCs w:val="16"/>
        </w:rPr>
        <w:footnoteRef/>
      </w:r>
      <w:proofErr w:type="spellStart"/>
      <w:proofErr w:type="gramStart"/>
      <w:r w:rsidRPr="00C4741A">
        <w:rPr>
          <w:rFonts w:ascii="Arial" w:hAnsi="Arial" w:cs="Arial"/>
          <w:sz w:val="16"/>
          <w:szCs w:val="16"/>
        </w:rPr>
        <w:t>KoHtinKyaw</w:t>
      </w:r>
      <w:proofErr w:type="spellEnd"/>
      <w:r w:rsidRPr="00C4741A">
        <w:rPr>
          <w:rFonts w:ascii="Arial" w:hAnsi="Arial" w:cs="Arial"/>
          <w:sz w:val="16"/>
          <w:szCs w:val="16"/>
        </w:rPr>
        <w:t xml:space="preserve"> v. Myanmar, Working Group on Arbitrary Detention, Opinion No. 56/2013, 2 April 2014, U.N. Doc.</w:t>
      </w:r>
      <w:proofErr w:type="gramEnd"/>
      <w:r w:rsidRPr="00C4741A">
        <w:rPr>
          <w:rFonts w:ascii="Arial" w:hAnsi="Arial" w:cs="Arial"/>
          <w:sz w:val="16"/>
          <w:szCs w:val="16"/>
        </w:rPr>
        <w:t xml:space="preserve"> A/HRC/WGAD/2013/56</w:t>
      </w:r>
    </w:p>
  </w:footnote>
  <w:footnote w:id="39">
    <w:p w:rsidR="00CE47CF" w:rsidRPr="00CE47CF" w:rsidRDefault="005D56DB" w:rsidP="00CE47CF">
      <w:pPr>
        <w:pStyle w:val="FootnoteText"/>
        <w:rPr>
          <w:rFonts w:ascii="Arial" w:hAnsi="Arial" w:cs="Arial"/>
          <w:sz w:val="16"/>
          <w:szCs w:val="16"/>
        </w:rPr>
      </w:pPr>
      <w:r w:rsidRPr="005D56DB">
        <w:rPr>
          <w:rStyle w:val="FootnoteReference"/>
          <w:rFonts w:ascii="Arial" w:hAnsi="Arial" w:cs="Arial"/>
          <w:sz w:val="16"/>
          <w:szCs w:val="16"/>
        </w:rPr>
        <w:footnoteRef/>
      </w:r>
      <w:r w:rsidRPr="005D56DB">
        <w:rPr>
          <w:rFonts w:ascii="Arial" w:hAnsi="Arial" w:cs="Arial"/>
          <w:sz w:val="16"/>
          <w:szCs w:val="16"/>
        </w:rPr>
        <w:t xml:space="preserve"> </w:t>
      </w:r>
      <w:r w:rsidRPr="005D56DB">
        <w:rPr>
          <w:rFonts w:ascii="Arial" w:hAnsi="Arial" w:cs="Arial"/>
          <w:color w:val="000000" w:themeColor="text1"/>
          <w:sz w:val="16"/>
          <w:szCs w:val="16"/>
        </w:rPr>
        <w:t xml:space="preserve">Email correspondence (12 Apr 2016) H &amp; M </w:t>
      </w:r>
      <w:r w:rsidR="00CE47CF">
        <w:rPr>
          <w:rFonts w:ascii="Arial" w:hAnsi="Arial" w:cs="Arial"/>
          <w:color w:val="000000" w:themeColor="text1"/>
          <w:sz w:val="16"/>
          <w:szCs w:val="16"/>
        </w:rPr>
        <w:t xml:space="preserve">current </w:t>
      </w:r>
      <w:r w:rsidRPr="005D56DB">
        <w:rPr>
          <w:rFonts w:ascii="Arial" w:hAnsi="Arial" w:cs="Arial"/>
          <w:color w:val="000000" w:themeColor="text1"/>
          <w:sz w:val="16"/>
          <w:szCs w:val="16"/>
        </w:rPr>
        <w:t>procedures on land acquisition in Myanmar</w:t>
      </w:r>
    </w:p>
  </w:footnote>
  <w:footnote w:id="40">
    <w:p w:rsidR="004C75ED" w:rsidRPr="00AD4D70" w:rsidRDefault="004C75ED" w:rsidP="004D6B70">
      <w:pPr>
        <w:pStyle w:val="FootnoteText"/>
        <w:rPr>
          <w:rFonts w:ascii="Arial" w:hAnsi="Arial" w:cs="Arial"/>
          <w:sz w:val="16"/>
          <w:szCs w:val="16"/>
        </w:rPr>
      </w:pPr>
      <w:r w:rsidRPr="00AD4D70">
        <w:rPr>
          <w:rStyle w:val="FootnoteReference"/>
          <w:rFonts w:ascii="Arial" w:hAnsi="Arial" w:cs="Arial"/>
          <w:sz w:val="16"/>
          <w:szCs w:val="16"/>
        </w:rPr>
        <w:footnoteRef/>
      </w:r>
      <w:r w:rsidRPr="00AD4D70">
        <w:rPr>
          <w:rFonts w:ascii="Arial" w:hAnsi="Arial" w:cs="Arial"/>
          <w:sz w:val="16"/>
          <w:szCs w:val="16"/>
        </w:rPr>
        <w:t xml:space="preserve"> ALTSEAN-Burma (</w:t>
      </w:r>
      <w:r>
        <w:rPr>
          <w:rFonts w:ascii="Arial" w:hAnsi="Arial" w:cs="Arial"/>
          <w:sz w:val="16"/>
          <w:szCs w:val="16"/>
        </w:rPr>
        <w:t xml:space="preserve">04 Dec 15) November 2015 Burma Bulletin; </w:t>
      </w:r>
      <w:r w:rsidRPr="00AD4D70">
        <w:rPr>
          <w:rFonts w:ascii="Arial" w:hAnsi="Arial" w:cs="Arial"/>
          <w:sz w:val="16"/>
          <w:szCs w:val="16"/>
        </w:rPr>
        <w:t>ALTSEAN-Burma (</w:t>
      </w:r>
      <w:r>
        <w:rPr>
          <w:rFonts w:ascii="Arial" w:hAnsi="Arial" w:cs="Arial"/>
          <w:sz w:val="16"/>
          <w:szCs w:val="16"/>
        </w:rPr>
        <w:t xml:space="preserve">08 Jan 16) December 2015 Burma Bulletin; </w:t>
      </w:r>
      <w:r w:rsidRPr="00AD4D70">
        <w:rPr>
          <w:rFonts w:ascii="Arial" w:hAnsi="Arial" w:cs="Arial"/>
          <w:sz w:val="16"/>
          <w:szCs w:val="16"/>
        </w:rPr>
        <w:t>ALTSEAN-Burma (</w:t>
      </w:r>
      <w:r>
        <w:rPr>
          <w:rFonts w:ascii="Arial" w:hAnsi="Arial" w:cs="Arial"/>
          <w:sz w:val="16"/>
          <w:szCs w:val="16"/>
        </w:rPr>
        <w:t>08 Feb 16) January 2016 Burma Bulletin</w:t>
      </w:r>
    </w:p>
  </w:footnote>
  <w:footnote w:id="41">
    <w:p w:rsidR="004C75ED" w:rsidRDefault="004C75ED">
      <w:pPr>
        <w:pStyle w:val="FootnoteText"/>
      </w:pPr>
      <w:r w:rsidRPr="001C70C5">
        <w:rPr>
          <w:rStyle w:val="FootnoteReference"/>
          <w:rFonts w:ascii="Arial" w:hAnsi="Arial" w:cs="Arial"/>
          <w:sz w:val="16"/>
          <w:szCs w:val="16"/>
        </w:rPr>
        <w:footnoteRef/>
      </w:r>
      <w:r w:rsidRPr="001C70C5">
        <w:rPr>
          <w:rFonts w:ascii="Arial" w:hAnsi="Arial" w:cs="Arial"/>
          <w:sz w:val="16"/>
          <w:szCs w:val="16"/>
        </w:rPr>
        <w:t xml:space="preserve"> ALTSEAN</w:t>
      </w:r>
      <w:r w:rsidRPr="00AD4D70">
        <w:rPr>
          <w:rFonts w:ascii="Arial" w:hAnsi="Arial" w:cs="Arial"/>
          <w:sz w:val="16"/>
          <w:szCs w:val="16"/>
        </w:rPr>
        <w:t>-Burma (</w:t>
      </w:r>
      <w:r>
        <w:rPr>
          <w:rFonts w:ascii="Arial" w:hAnsi="Arial" w:cs="Arial"/>
          <w:sz w:val="16"/>
          <w:szCs w:val="16"/>
        </w:rPr>
        <w:t>04 Dec 15) November 2015 Burma Bulletin</w:t>
      </w:r>
    </w:p>
  </w:footnote>
  <w:footnote w:id="42">
    <w:p w:rsidR="004C75ED" w:rsidRPr="00AD4D70" w:rsidRDefault="004C75ED" w:rsidP="00B52145">
      <w:pPr>
        <w:pStyle w:val="FootnoteText"/>
        <w:rPr>
          <w:rFonts w:ascii="Arial" w:hAnsi="Arial" w:cs="Arial"/>
          <w:sz w:val="16"/>
          <w:szCs w:val="16"/>
        </w:rPr>
      </w:pPr>
      <w:r w:rsidRPr="00AD4D70">
        <w:rPr>
          <w:rStyle w:val="FootnoteReference"/>
          <w:rFonts w:ascii="Arial" w:hAnsi="Arial" w:cs="Arial"/>
          <w:sz w:val="16"/>
          <w:szCs w:val="16"/>
        </w:rPr>
        <w:footnoteRef/>
      </w:r>
      <w:r>
        <w:rPr>
          <w:rFonts w:ascii="Arial" w:hAnsi="Arial" w:cs="Arial"/>
          <w:sz w:val="16"/>
          <w:szCs w:val="16"/>
        </w:rPr>
        <w:t xml:space="preserve"> Global Witness (Oct </w:t>
      </w:r>
      <w:r w:rsidRPr="00AD4D70">
        <w:rPr>
          <w:rFonts w:ascii="Arial" w:hAnsi="Arial" w:cs="Arial"/>
          <w:sz w:val="16"/>
          <w:szCs w:val="16"/>
        </w:rPr>
        <w:t>15) Jade: Myanmar’s “Big State Secret”</w:t>
      </w:r>
    </w:p>
  </w:footnote>
  <w:footnote w:id="43">
    <w:p w:rsidR="004C75ED" w:rsidRPr="00AD4D70" w:rsidRDefault="004C75ED" w:rsidP="00374BD5">
      <w:pPr>
        <w:pStyle w:val="FootnoteText"/>
        <w:rPr>
          <w:rFonts w:ascii="Arial" w:hAnsi="Arial" w:cs="Arial"/>
          <w:sz w:val="16"/>
          <w:szCs w:val="16"/>
        </w:rPr>
      </w:pPr>
      <w:r w:rsidRPr="00AD4D70">
        <w:rPr>
          <w:rStyle w:val="FootnoteReference"/>
          <w:rFonts w:ascii="Arial" w:hAnsi="Arial" w:cs="Arial"/>
          <w:sz w:val="16"/>
          <w:szCs w:val="16"/>
        </w:rPr>
        <w:footnoteRef/>
      </w:r>
      <w:r>
        <w:rPr>
          <w:rFonts w:ascii="Arial" w:hAnsi="Arial" w:cs="Arial"/>
          <w:sz w:val="16"/>
          <w:szCs w:val="16"/>
        </w:rPr>
        <w:t xml:space="preserve"> Global Witness (Oct </w:t>
      </w:r>
      <w:r w:rsidRPr="00AD4D70">
        <w:rPr>
          <w:rFonts w:ascii="Arial" w:hAnsi="Arial" w:cs="Arial"/>
          <w:sz w:val="16"/>
          <w:szCs w:val="16"/>
        </w:rPr>
        <w:t>15) Jade: Myanmar’s “Big State Secret”</w:t>
      </w:r>
    </w:p>
  </w:footnote>
  <w:footnote w:id="44">
    <w:p w:rsidR="004C75ED" w:rsidRPr="00262A9C" w:rsidRDefault="004C75ED">
      <w:pPr>
        <w:pStyle w:val="FootnoteText"/>
        <w:rPr>
          <w:rFonts w:ascii="Arial" w:hAnsi="Arial" w:cs="Arial"/>
          <w:sz w:val="16"/>
          <w:szCs w:val="16"/>
        </w:rPr>
      </w:pPr>
      <w:r w:rsidRPr="00262A9C">
        <w:rPr>
          <w:rStyle w:val="FootnoteReference"/>
          <w:rFonts w:ascii="Arial" w:hAnsi="Arial" w:cs="Arial"/>
          <w:sz w:val="16"/>
          <w:szCs w:val="16"/>
        </w:rPr>
        <w:footnoteRef/>
      </w:r>
      <w:r w:rsidRPr="00262A9C">
        <w:rPr>
          <w:rFonts w:ascii="Arial" w:hAnsi="Arial" w:cs="Arial"/>
          <w:sz w:val="16"/>
          <w:szCs w:val="16"/>
        </w:rPr>
        <w:t xml:space="preserve"> Global Witness (Oct 15) Jade: Myanmar’s “Big State Secret”</w:t>
      </w:r>
    </w:p>
  </w:footnote>
  <w:footnote w:id="45">
    <w:p w:rsidR="004C75ED" w:rsidRPr="00AD4D70" w:rsidRDefault="004C75ED" w:rsidP="00A46B98">
      <w:pPr>
        <w:pStyle w:val="FootnoteText"/>
        <w:rPr>
          <w:rFonts w:ascii="Arial" w:hAnsi="Arial" w:cs="Arial"/>
          <w:sz w:val="16"/>
          <w:szCs w:val="16"/>
        </w:rPr>
      </w:pPr>
      <w:r w:rsidRPr="00AD4D70">
        <w:rPr>
          <w:rStyle w:val="FootnoteReference"/>
          <w:rFonts w:ascii="Arial" w:hAnsi="Arial" w:cs="Arial"/>
          <w:sz w:val="16"/>
          <w:szCs w:val="16"/>
        </w:rPr>
        <w:footnoteRef/>
      </w:r>
      <w:r w:rsidRPr="00AD4D70">
        <w:rPr>
          <w:rFonts w:ascii="Arial" w:hAnsi="Arial" w:cs="Arial"/>
          <w:sz w:val="16"/>
          <w:szCs w:val="16"/>
        </w:rPr>
        <w:t xml:space="preserve"> The Irrawaddy (19 Feb 16) </w:t>
      </w:r>
      <w:r>
        <w:rPr>
          <w:rFonts w:ascii="Arial" w:hAnsi="Arial" w:cs="Arial"/>
          <w:sz w:val="16"/>
          <w:szCs w:val="16"/>
        </w:rPr>
        <w:t>Burma’s First EITI Report Attracts Mixed Reviews</w:t>
      </w:r>
    </w:p>
  </w:footnote>
  <w:footnote w:id="46">
    <w:p w:rsidR="004C75ED" w:rsidRPr="001C70C5" w:rsidRDefault="004C75ED" w:rsidP="007719C5">
      <w:pPr>
        <w:pStyle w:val="FootnoteText"/>
        <w:rPr>
          <w:rFonts w:ascii="Arial" w:hAnsi="Arial" w:cs="Arial"/>
          <w:sz w:val="16"/>
          <w:szCs w:val="16"/>
        </w:rPr>
      </w:pPr>
      <w:r w:rsidRPr="001C70C5">
        <w:rPr>
          <w:rStyle w:val="FootnoteReference"/>
          <w:rFonts w:ascii="Arial" w:hAnsi="Arial" w:cs="Arial"/>
          <w:sz w:val="16"/>
          <w:szCs w:val="16"/>
        </w:rPr>
        <w:footnoteRef/>
      </w:r>
      <w:r w:rsidRPr="001C70C5">
        <w:rPr>
          <w:rFonts w:ascii="Arial" w:hAnsi="Arial" w:cs="Arial"/>
          <w:sz w:val="16"/>
          <w:szCs w:val="16"/>
        </w:rPr>
        <w:t xml:space="preserve"> ITUC (05 Nov 15) Foreign Direct Investment in Myanmar: What Impact on Human Rights?</w:t>
      </w:r>
    </w:p>
  </w:footnote>
  <w:footnote w:id="47">
    <w:p w:rsidR="004C75ED" w:rsidRDefault="004C75ED" w:rsidP="007719C5">
      <w:pPr>
        <w:pStyle w:val="FootnoteText"/>
      </w:pPr>
      <w:r w:rsidRPr="001C70C5">
        <w:rPr>
          <w:rStyle w:val="FootnoteReference"/>
          <w:rFonts w:ascii="Arial" w:hAnsi="Arial" w:cs="Arial"/>
          <w:sz w:val="16"/>
          <w:szCs w:val="16"/>
        </w:rPr>
        <w:footnoteRef/>
      </w:r>
      <w:r w:rsidRPr="001C70C5">
        <w:rPr>
          <w:rFonts w:ascii="Arial" w:hAnsi="Arial" w:cs="Arial"/>
          <w:sz w:val="16"/>
          <w:szCs w:val="16"/>
        </w:rPr>
        <w:t xml:space="preserve"> ALTSEAN-Burma (15 Feb 16) Post-Election Burma/Myanmar: Human Rights Developments (Nov 15 – Jan 16)</w:t>
      </w:r>
    </w:p>
  </w:footnote>
  <w:footnote w:id="48">
    <w:p w:rsidR="004C75ED" w:rsidRDefault="004C75ED" w:rsidP="004D6B70">
      <w:pPr>
        <w:pStyle w:val="FootnoteText"/>
      </w:pPr>
      <w:r w:rsidRPr="00AD4D70">
        <w:rPr>
          <w:rStyle w:val="FootnoteReference"/>
          <w:rFonts w:ascii="Arial" w:hAnsi="Arial" w:cs="Arial"/>
          <w:sz w:val="16"/>
          <w:szCs w:val="16"/>
        </w:rPr>
        <w:footnoteRef/>
      </w:r>
      <w:proofErr w:type="spellStart"/>
      <w:r w:rsidRPr="00AD4D70">
        <w:rPr>
          <w:rFonts w:ascii="Arial" w:hAnsi="Arial" w:cs="Arial"/>
          <w:sz w:val="16"/>
          <w:szCs w:val="16"/>
        </w:rPr>
        <w:t>Ea</w:t>
      </w:r>
      <w:r>
        <w:rPr>
          <w:rFonts w:ascii="Arial" w:hAnsi="Arial" w:cs="Arial"/>
          <w:sz w:val="16"/>
          <w:szCs w:val="16"/>
        </w:rPr>
        <w:t>rthRights</w:t>
      </w:r>
      <w:proofErr w:type="spellEnd"/>
      <w:r>
        <w:rPr>
          <w:rFonts w:ascii="Arial" w:hAnsi="Arial" w:cs="Arial"/>
          <w:sz w:val="16"/>
          <w:szCs w:val="16"/>
        </w:rPr>
        <w:t xml:space="preserve"> International (18 Jan </w:t>
      </w:r>
      <w:r w:rsidRPr="00AD4D70">
        <w:rPr>
          <w:rFonts w:ascii="Arial" w:hAnsi="Arial" w:cs="Arial"/>
          <w:sz w:val="16"/>
          <w:szCs w:val="16"/>
        </w:rPr>
        <w:t xml:space="preserve">16) Comment of </w:t>
      </w:r>
      <w:proofErr w:type="spellStart"/>
      <w:r w:rsidRPr="00AD4D70">
        <w:rPr>
          <w:rFonts w:ascii="Arial" w:hAnsi="Arial" w:cs="Arial"/>
          <w:sz w:val="16"/>
          <w:szCs w:val="16"/>
        </w:rPr>
        <w:t>EarthRights</w:t>
      </w:r>
      <w:proofErr w:type="spellEnd"/>
      <w:r w:rsidRPr="00AD4D70">
        <w:rPr>
          <w:rFonts w:ascii="Arial" w:hAnsi="Arial" w:cs="Arial"/>
          <w:sz w:val="16"/>
          <w:szCs w:val="16"/>
        </w:rPr>
        <w:t xml:space="preserve"> International on the Reporting Requirements for Responsible Investment in Burma</w:t>
      </w:r>
    </w:p>
  </w:footnote>
  <w:footnote w:id="49">
    <w:p w:rsidR="004C75ED" w:rsidRPr="001C70C5" w:rsidRDefault="004C75ED">
      <w:pPr>
        <w:pStyle w:val="FootnoteText"/>
        <w:rPr>
          <w:rFonts w:ascii="Arial" w:hAnsi="Arial" w:cs="Arial"/>
          <w:sz w:val="16"/>
          <w:szCs w:val="16"/>
        </w:rPr>
      </w:pPr>
      <w:r w:rsidRPr="001C70C5">
        <w:rPr>
          <w:rStyle w:val="FootnoteReference"/>
          <w:rFonts w:ascii="Arial" w:hAnsi="Arial" w:cs="Arial"/>
          <w:sz w:val="16"/>
          <w:szCs w:val="16"/>
        </w:rPr>
        <w:footnoteRef/>
      </w:r>
      <w:r w:rsidR="00EC0057" w:rsidRPr="00CE4A75">
        <w:rPr>
          <w:rFonts w:ascii="Arial" w:hAnsi="Arial" w:cs="Arial"/>
          <w:sz w:val="16"/>
          <w:szCs w:val="16"/>
        </w:rPr>
        <w:t>FT (01 Mar 16) The great land rush: Myanmar: The dispossessed</w:t>
      </w:r>
    </w:p>
  </w:footnote>
  <w:footnote w:id="50">
    <w:p w:rsidR="00CE47CF" w:rsidRPr="00CE4A75" w:rsidRDefault="00CE47CF" w:rsidP="00CE47CF">
      <w:pPr>
        <w:pStyle w:val="FootnoteText"/>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ED" w:rsidRPr="00853C2E" w:rsidRDefault="004C75ED" w:rsidP="0035046C">
    <w:pPr>
      <w:tabs>
        <w:tab w:val="center" w:pos="4500"/>
        <w:tab w:val="right" w:pos="8997"/>
      </w:tabs>
      <w:spacing w:after="60"/>
      <w:jc w:val="center"/>
      <w:rPr>
        <w:rFonts w:ascii="Garamond" w:eastAsia="Times New Roman" w:hAnsi="Garamond" w:cs="Angsana New"/>
        <w:spacing w:val="15"/>
        <w:sz w:val="48"/>
      </w:rPr>
    </w:pPr>
    <w:r w:rsidRPr="00853C2E">
      <w:rPr>
        <w:rFonts w:ascii="Symbol" w:eastAsia="Times New Roman" w:hAnsi="Symbol" w:cs="Angsana New"/>
        <w:spacing w:val="15"/>
        <w:sz w:val="48"/>
      </w:rPr>
      <w:t></w:t>
    </w:r>
    <w:r w:rsidRPr="00853C2E">
      <w:rPr>
        <w:rFonts w:ascii="Garamond" w:eastAsia="Times New Roman" w:hAnsi="Garamond" w:cs="Angsana New"/>
        <w:spacing w:val="15"/>
        <w:sz w:val="48"/>
      </w:rPr>
      <w:t xml:space="preserve"> L T S E </w:t>
    </w:r>
    <w:r w:rsidRPr="00853C2E">
      <w:rPr>
        <w:rFonts w:ascii="Symbol" w:eastAsia="Times New Roman" w:hAnsi="Symbol" w:cs="Angsana New"/>
        <w:spacing w:val="15"/>
        <w:sz w:val="48"/>
      </w:rPr>
      <w:t></w:t>
    </w:r>
    <w:r w:rsidRPr="00853C2E">
      <w:rPr>
        <w:rFonts w:ascii="Garamond" w:eastAsia="Times New Roman" w:hAnsi="Garamond" w:cs="Angsana New"/>
        <w:spacing w:val="15"/>
        <w:sz w:val="48"/>
      </w:rPr>
      <w:t xml:space="preserve"> N</w:t>
    </w:r>
  </w:p>
  <w:p w:rsidR="004C75ED" w:rsidRPr="00853C2E" w:rsidRDefault="004C75ED" w:rsidP="0035046C">
    <w:pPr>
      <w:keepNext/>
      <w:spacing w:after="60"/>
      <w:jc w:val="center"/>
      <w:outlineLvl w:val="0"/>
      <w:rPr>
        <w:rFonts w:ascii="Arial" w:eastAsia="Cordia New" w:hAnsi="Arial" w:cs="Arial"/>
        <w:sz w:val="36"/>
        <w:szCs w:val="36"/>
      </w:rPr>
    </w:pPr>
    <w:r w:rsidRPr="00853C2E">
      <w:rPr>
        <w:rFonts w:ascii="Berlin Sans FB" w:eastAsia="Cordia New" w:hAnsi="Berlin Sans FB" w:cs="Times New Roman"/>
        <w:noProof/>
        <w:color w:val="FF6600"/>
        <w:spacing w:val="10"/>
        <w:w w:val="110"/>
        <w:sz w:val="40"/>
        <w:szCs w:val="40"/>
      </w:rPr>
      <w:drawing>
        <wp:inline distT="0" distB="0" distL="0" distR="0">
          <wp:extent cx="866775" cy="19113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6775" cy="191135"/>
                  </a:xfrm>
                  <a:prstGeom prst="rect">
                    <a:avLst/>
                  </a:prstGeom>
                  <a:noFill/>
                  <a:ln w="9525">
                    <a:noFill/>
                    <a:miter lim="800000"/>
                    <a:headEnd/>
                    <a:tailEnd/>
                  </a:ln>
                </pic:spPr>
              </pic:pic>
            </a:graphicData>
          </a:graphic>
        </wp:inline>
      </w:drawing>
    </w:r>
    <w:r w:rsidRPr="00853C2E">
      <w:rPr>
        <w:rFonts w:ascii="Arial" w:eastAsia="Cordia New" w:hAnsi="Arial" w:cs="Arial"/>
        <w:sz w:val="36"/>
        <w:szCs w:val="36"/>
      </w:rPr>
      <w:t>B U R M A</w:t>
    </w:r>
    <w:r w:rsidRPr="00853C2E">
      <w:rPr>
        <w:rFonts w:ascii="Berlin Sans FB" w:eastAsia="Cordia New" w:hAnsi="Berlin Sans FB" w:cs="Times New Roman"/>
        <w:noProof/>
        <w:color w:val="FF6600"/>
        <w:spacing w:val="10"/>
        <w:w w:val="110"/>
        <w:sz w:val="40"/>
        <w:szCs w:val="40"/>
      </w:rPr>
      <w:drawing>
        <wp:inline distT="0" distB="0" distL="0" distR="0">
          <wp:extent cx="866775" cy="19113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6775" cy="191135"/>
                  </a:xfrm>
                  <a:prstGeom prst="rect">
                    <a:avLst/>
                  </a:prstGeom>
                  <a:noFill/>
                  <a:ln w="9525">
                    <a:noFill/>
                    <a:miter lim="800000"/>
                    <a:headEnd/>
                    <a:tailEnd/>
                  </a:ln>
                </pic:spPr>
              </pic:pic>
            </a:graphicData>
          </a:graphic>
        </wp:inline>
      </w:drawing>
    </w:r>
  </w:p>
  <w:p w:rsidR="004C75ED" w:rsidRPr="0035046C" w:rsidRDefault="004C75ED" w:rsidP="0035046C">
    <w:pPr>
      <w:tabs>
        <w:tab w:val="center" w:pos="4153"/>
        <w:tab w:val="right" w:pos="8306"/>
      </w:tabs>
      <w:jc w:val="both"/>
      <w:rPr>
        <w:rFonts w:ascii="Arial" w:eastAsia="Times New Roman" w:hAnsi="Arial" w:cs="Arial"/>
        <w:spacing w:val="28"/>
        <w:sz w:val="16"/>
        <w:szCs w:val="16"/>
      </w:rPr>
    </w:pPr>
    <w:r w:rsidRPr="00853C2E">
      <w:rPr>
        <w:rFonts w:ascii="Arial" w:eastAsia="Times New Roman" w:hAnsi="Arial" w:cs="Arial"/>
        <w:smallCaps/>
      </w:rPr>
      <w:t xml:space="preserve">a l t e r n a t </w:t>
    </w:r>
    <w:proofErr w:type="spellStart"/>
    <w:r w:rsidRPr="00853C2E">
      <w:rPr>
        <w:rFonts w:ascii="Arial" w:eastAsia="Times New Roman" w:hAnsi="Arial" w:cs="Arial"/>
        <w:smallCaps/>
      </w:rPr>
      <w:t>i</w:t>
    </w:r>
    <w:proofErr w:type="spellEnd"/>
    <w:r w:rsidRPr="00853C2E">
      <w:rPr>
        <w:rFonts w:ascii="Arial" w:eastAsia="Times New Roman" w:hAnsi="Arial" w:cs="Arial"/>
        <w:smallCaps/>
      </w:rPr>
      <w:t xml:space="preserve"> v e  a s e a n  </w:t>
    </w:r>
    <w:proofErr w:type="spellStart"/>
    <w:r w:rsidRPr="00853C2E">
      <w:rPr>
        <w:rFonts w:ascii="Arial" w:eastAsia="Times New Roman" w:hAnsi="Arial" w:cs="Arial"/>
        <w:smallCaps/>
      </w:rPr>
      <w:t>n</w:t>
    </w:r>
    <w:proofErr w:type="spellEnd"/>
    <w:r w:rsidRPr="00853C2E">
      <w:rPr>
        <w:rFonts w:ascii="Arial" w:eastAsia="Times New Roman" w:hAnsi="Arial" w:cs="Arial"/>
        <w:smallCaps/>
      </w:rPr>
      <w:t xml:space="preserve"> e t w o r k  o n  b u r m a</w:t>
    </w:r>
    <w:r w:rsidRPr="00853C2E">
      <w:rPr>
        <w:rFonts w:ascii="Arial" w:eastAsia="Times New Roman" w:hAnsi="Arial" w:cs="Arial"/>
        <w:smallCaps/>
      </w:rPr>
      <w:br/>
    </w:r>
    <w:r w:rsidRPr="00853C2E">
      <w:rPr>
        <w:rFonts w:ascii="Arial" w:eastAsia="Times New Roman" w:hAnsi="Arial" w:cs="Arial"/>
        <w:spacing w:val="28"/>
        <w:sz w:val="16"/>
        <w:szCs w:val="16"/>
      </w:rPr>
      <w:t>campaigns, advocacy &amp; capacity-building for human rights &amp; democracy</w:t>
    </w:r>
    <w:r w:rsidRPr="00853C2E">
      <w:rPr>
        <w:rFonts w:ascii="Arial" w:eastAsia="Times New Roman" w:hAnsi="Arial" w:cs="Arial"/>
        <w:spacing w:val="28"/>
        <w:sz w:val="16"/>
        <w:szCs w:val="16"/>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ED0"/>
    <w:multiLevelType w:val="hybridMultilevel"/>
    <w:tmpl w:val="90A4892E"/>
    <w:lvl w:ilvl="0" w:tplc="6414C41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C3F23"/>
    <w:multiLevelType w:val="multilevel"/>
    <w:tmpl w:val="4C3C1B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0013C04"/>
    <w:multiLevelType w:val="multilevel"/>
    <w:tmpl w:val="24D46600"/>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6573BD2"/>
    <w:multiLevelType w:val="multilevel"/>
    <w:tmpl w:val="52CEFA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FEF55E1"/>
    <w:multiLevelType w:val="hybridMultilevel"/>
    <w:tmpl w:val="A612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2010C"/>
    <w:multiLevelType w:val="hybridMultilevel"/>
    <w:tmpl w:val="52CEF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FF4785"/>
    <w:multiLevelType w:val="hybridMultilevel"/>
    <w:tmpl w:val="EF425A2A"/>
    <w:lvl w:ilvl="0" w:tplc="26F83F6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A7470"/>
    <w:multiLevelType w:val="hybridMultilevel"/>
    <w:tmpl w:val="14D453E8"/>
    <w:lvl w:ilvl="0" w:tplc="21E478A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D0EA8"/>
    <w:multiLevelType w:val="hybridMultilevel"/>
    <w:tmpl w:val="CAE40DE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5967056"/>
    <w:multiLevelType w:val="hybridMultilevel"/>
    <w:tmpl w:val="60868830"/>
    <w:lvl w:ilvl="0" w:tplc="3352214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96432"/>
    <w:multiLevelType w:val="hybridMultilevel"/>
    <w:tmpl w:val="D4265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E277C"/>
    <w:multiLevelType w:val="multilevel"/>
    <w:tmpl w:val="24D46600"/>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480939EF"/>
    <w:multiLevelType w:val="multilevel"/>
    <w:tmpl w:val="4C3C1B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49E46978"/>
    <w:multiLevelType w:val="multilevel"/>
    <w:tmpl w:val="6166208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B664455"/>
    <w:multiLevelType w:val="multilevel"/>
    <w:tmpl w:val="90A4892E"/>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C2D1891"/>
    <w:multiLevelType w:val="hybridMultilevel"/>
    <w:tmpl w:val="24D46600"/>
    <w:lvl w:ilvl="0" w:tplc="B64C0AA8">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E52511"/>
    <w:multiLevelType w:val="hybridMultilevel"/>
    <w:tmpl w:val="4C3C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752055"/>
    <w:multiLevelType w:val="hybridMultilevel"/>
    <w:tmpl w:val="2CA2B466"/>
    <w:lvl w:ilvl="0" w:tplc="2148400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690788"/>
    <w:multiLevelType w:val="hybridMultilevel"/>
    <w:tmpl w:val="DD9C2714"/>
    <w:lvl w:ilvl="0" w:tplc="7840CAB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33006"/>
    <w:multiLevelType w:val="hybridMultilevel"/>
    <w:tmpl w:val="F4B67112"/>
    <w:lvl w:ilvl="0" w:tplc="324E653A">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3A51D3"/>
    <w:multiLevelType w:val="hybridMultilevel"/>
    <w:tmpl w:val="D70EAE02"/>
    <w:lvl w:ilvl="0" w:tplc="F9FE496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333484"/>
    <w:multiLevelType w:val="multilevel"/>
    <w:tmpl w:val="2CA2B46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59439DC"/>
    <w:multiLevelType w:val="hybridMultilevel"/>
    <w:tmpl w:val="ECE23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156B50"/>
    <w:multiLevelType w:val="hybridMultilevel"/>
    <w:tmpl w:val="61662084"/>
    <w:lvl w:ilvl="0" w:tplc="4AC8704E">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10ADD"/>
    <w:multiLevelType w:val="hybridMultilevel"/>
    <w:tmpl w:val="E762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24"/>
  </w:num>
  <w:num w:numId="4">
    <w:abstractNumId w:val="19"/>
  </w:num>
  <w:num w:numId="5">
    <w:abstractNumId w:val="10"/>
  </w:num>
  <w:num w:numId="6">
    <w:abstractNumId w:val="5"/>
  </w:num>
  <w:num w:numId="7">
    <w:abstractNumId w:val="16"/>
  </w:num>
  <w:num w:numId="8">
    <w:abstractNumId w:val="22"/>
  </w:num>
  <w:num w:numId="9">
    <w:abstractNumId w:val="1"/>
  </w:num>
  <w:num w:numId="10">
    <w:abstractNumId w:val="17"/>
  </w:num>
  <w:num w:numId="11">
    <w:abstractNumId w:val="21"/>
  </w:num>
  <w:num w:numId="12">
    <w:abstractNumId w:val="23"/>
  </w:num>
  <w:num w:numId="13">
    <w:abstractNumId w:val="12"/>
  </w:num>
  <w:num w:numId="14">
    <w:abstractNumId w:val="18"/>
  </w:num>
  <w:num w:numId="15">
    <w:abstractNumId w:val="13"/>
  </w:num>
  <w:num w:numId="16">
    <w:abstractNumId w:val="20"/>
  </w:num>
  <w:num w:numId="17">
    <w:abstractNumId w:val="3"/>
  </w:num>
  <w:num w:numId="18">
    <w:abstractNumId w:val="6"/>
  </w:num>
  <w:num w:numId="19">
    <w:abstractNumId w:val="11"/>
  </w:num>
  <w:num w:numId="20">
    <w:abstractNumId w:val="0"/>
  </w:num>
  <w:num w:numId="21">
    <w:abstractNumId w:val="14"/>
  </w:num>
  <w:num w:numId="22">
    <w:abstractNumId w:val="9"/>
  </w:num>
  <w:num w:numId="23">
    <w:abstractNumId w:val="2"/>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5F02BC"/>
    <w:rsid w:val="00035F3B"/>
    <w:rsid w:val="000469FE"/>
    <w:rsid w:val="00047A7A"/>
    <w:rsid w:val="00055582"/>
    <w:rsid w:val="00062A78"/>
    <w:rsid w:val="000721E9"/>
    <w:rsid w:val="00073367"/>
    <w:rsid w:val="00093ABE"/>
    <w:rsid w:val="000D6222"/>
    <w:rsid w:val="000D6CB1"/>
    <w:rsid w:val="000E776F"/>
    <w:rsid w:val="001001EE"/>
    <w:rsid w:val="001053BE"/>
    <w:rsid w:val="001221A2"/>
    <w:rsid w:val="0012798E"/>
    <w:rsid w:val="00141079"/>
    <w:rsid w:val="00155F2F"/>
    <w:rsid w:val="00156232"/>
    <w:rsid w:val="001758DA"/>
    <w:rsid w:val="00180AE9"/>
    <w:rsid w:val="00192594"/>
    <w:rsid w:val="001979BD"/>
    <w:rsid w:val="00197FC8"/>
    <w:rsid w:val="001B0BCD"/>
    <w:rsid w:val="001B19EA"/>
    <w:rsid w:val="001C0689"/>
    <w:rsid w:val="001C4507"/>
    <w:rsid w:val="001C70C5"/>
    <w:rsid w:val="001C739C"/>
    <w:rsid w:val="001D0B47"/>
    <w:rsid w:val="001E5A88"/>
    <w:rsid w:val="001E6517"/>
    <w:rsid w:val="00212705"/>
    <w:rsid w:val="002127F9"/>
    <w:rsid w:val="002224FC"/>
    <w:rsid w:val="00231BF3"/>
    <w:rsid w:val="00236D73"/>
    <w:rsid w:val="002434F9"/>
    <w:rsid w:val="00246859"/>
    <w:rsid w:val="00254CE6"/>
    <w:rsid w:val="00256439"/>
    <w:rsid w:val="00262A9C"/>
    <w:rsid w:val="002757E2"/>
    <w:rsid w:val="002764EB"/>
    <w:rsid w:val="002773CF"/>
    <w:rsid w:val="00277563"/>
    <w:rsid w:val="00292538"/>
    <w:rsid w:val="002C159B"/>
    <w:rsid w:val="002C7C74"/>
    <w:rsid w:val="002D2F99"/>
    <w:rsid w:val="002D3414"/>
    <w:rsid w:val="002D44BC"/>
    <w:rsid w:val="002D54BF"/>
    <w:rsid w:val="002D76DF"/>
    <w:rsid w:val="002F1671"/>
    <w:rsid w:val="002F541E"/>
    <w:rsid w:val="0030261B"/>
    <w:rsid w:val="00312ABF"/>
    <w:rsid w:val="00315726"/>
    <w:rsid w:val="0035046C"/>
    <w:rsid w:val="0036452B"/>
    <w:rsid w:val="00371208"/>
    <w:rsid w:val="00374BD5"/>
    <w:rsid w:val="00391DAB"/>
    <w:rsid w:val="0039502E"/>
    <w:rsid w:val="00395243"/>
    <w:rsid w:val="003A367B"/>
    <w:rsid w:val="003C06D2"/>
    <w:rsid w:val="003C689B"/>
    <w:rsid w:val="003E5BB9"/>
    <w:rsid w:val="003F5F1F"/>
    <w:rsid w:val="003F7035"/>
    <w:rsid w:val="003F717C"/>
    <w:rsid w:val="004122C8"/>
    <w:rsid w:val="00416229"/>
    <w:rsid w:val="004221F6"/>
    <w:rsid w:val="004328C7"/>
    <w:rsid w:val="004332E0"/>
    <w:rsid w:val="004342CF"/>
    <w:rsid w:val="00471C11"/>
    <w:rsid w:val="00485ECC"/>
    <w:rsid w:val="004869C8"/>
    <w:rsid w:val="00492C82"/>
    <w:rsid w:val="004A20CC"/>
    <w:rsid w:val="004A5575"/>
    <w:rsid w:val="004B4E78"/>
    <w:rsid w:val="004B780F"/>
    <w:rsid w:val="004C0783"/>
    <w:rsid w:val="004C4FBF"/>
    <w:rsid w:val="004C5DA7"/>
    <w:rsid w:val="004C75ED"/>
    <w:rsid w:val="004D6B70"/>
    <w:rsid w:val="004E6639"/>
    <w:rsid w:val="00510CE0"/>
    <w:rsid w:val="0051293F"/>
    <w:rsid w:val="00526CB2"/>
    <w:rsid w:val="00536708"/>
    <w:rsid w:val="005367FF"/>
    <w:rsid w:val="0053799C"/>
    <w:rsid w:val="0054632F"/>
    <w:rsid w:val="005678FB"/>
    <w:rsid w:val="00583779"/>
    <w:rsid w:val="00593720"/>
    <w:rsid w:val="005A1539"/>
    <w:rsid w:val="005A1924"/>
    <w:rsid w:val="005C1352"/>
    <w:rsid w:val="005C4A49"/>
    <w:rsid w:val="005C69DB"/>
    <w:rsid w:val="005D56DB"/>
    <w:rsid w:val="005E3C12"/>
    <w:rsid w:val="005E4523"/>
    <w:rsid w:val="005E48CC"/>
    <w:rsid w:val="005E61CB"/>
    <w:rsid w:val="005F02BC"/>
    <w:rsid w:val="005F1A4D"/>
    <w:rsid w:val="005F66C4"/>
    <w:rsid w:val="005F66FA"/>
    <w:rsid w:val="00621B8C"/>
    <w:rsid w:val="00636EDA"/>
    <w:rsid w:val="0064155E"/>
    <w:rsid w:val="00646641"/>
    <w:rsid w:val="00646814"/>
    <w:rsid w:val="00656777"/>
    <w:rsid w:val="006723B8"/>
    <w:rsid w:val="00673E6D"/>
    <w:rsid w:val="00675F01"/>
    <w:rsid w:val="006800E6"/>
    <w:rsid w:val="00681DA2"/>
    <w:rsid w:val="006841EF"/>
    <w:rsid w:val="006A7BD4"/>
    <w:rsid w:val="006C0278"/>
    <w:rsid w:val="00700405"/>
    <w:rsid w:val="00704501"/>
    <w:rsid w:val="0070566E"/>
    <w:rsid w:val="00707874"/>
    <w:rsid w:val="00753B4C"/>
    <w:rsid w:val="00761A8B"/>
    <w:rsid w:val="007719C5"/>
    <w:rsid w:val="007768FA"/>
    <w:rsid w:val="00790EDA"/>
    <w:rsid w:val="00794D6F"/>
    <w:rsid w:val="00795597"/>
    <w:rsid w:val="00797F74"/>
    <w:rsid w:val="007A5D3A"/>
    <w:rsid w:val="007B4F05"/>
    <w:rsid w:val="007D222F"/>
    <w:rsid w:val="007D34DB"/>
    <w:rsid w:val="007E3659"/>
    <w:rsid w:val="007F3549"/>
    <w:rsid w:val="0080344F"/>
    <w:rsid w:val="008168FE"/>
    <w:rsid w:val="00820BEA"/>
    <w:rsid w:val="00826060"/>
    <w:rsid w:val="00827A28"/>
    <w:rsid w:val="008450D4"/>
    <w:rsid w:val="00847EF2"/>
    <w:rsid w:val="00853FDE"/>
    <w:rsid w:val="00880470"/>
    <w:rsid w:val="008805F0"/>
    <w:rsid w:val="00881442"/>
    <w:rsid w:val="00893CBD"/>
    <w:rsid w:val="00894A32"/>
    <w:rsid w:val="008A1693"/>
    <w:rsid w:val="008A7320"/>
    <w:rsid w:val="008B1AE0"/>
    <w:rsid w:val="008C6072"/>
    <w:rsid w:val="008D275B"/>
    <w:rsid w:val="008E0564"/>
    <w:rsid w:val="008E0B57"/>
    <w:rsid w:val="008E6590"/>
    <w:rsid w:val="008F218B"/>
    <w:rsid w:val="00931710"/>
    <w:rsid w:val="009511F2"/>
    <w:rsid w:val="00957273"/>
    <w:rsid w:val="009617BA"/>
    <w:rsid w:val="00980831"/>
    <w:rsid w:val="009B166C"/>
    <w:rsid w:val="009B438B"/>
    <w:rsid w:val="009D1683"/>
    <w:rsid w:val="00A03500"/>
    <w:rsid w:val="00A048DE"/>
    <w:rsid w:val="00A05124"/>
    <w:rsid w:val="00A2239B"/>
    <w:rsid w:val="00A468D5"/>
    <w:rsid w:val="00A46B98"/>
    <w:rsid w:val="00A51875"/>
    <w:rsid w:val="00A57210"/>
    <w:rsid w:val="00A60625"/>
    <w:rsid w:val="00A608B2"/>
    <w:rsid w:val="00A75569"/>
    <w:rsid w:val="00A764B7"/>
    <w:rsid w:val="00A87F36"/>
    <w:rsid w:val="00AA54D4"/>
    <w:rsid w:val="00AD44FA"/>
    <w:rsid w:val="00AD4D70"/>
    <w:rsid w:val="00AE0EC8"/>
    <w:rsid w:val="00AE19F9"/>
    <w:rsid w:val="00AE616B"/>
    <w:rsid w:val="00AE7CEA"/>
    <w:rsid w:val="00AF14FA"/>
    <w:rsid w:val="00B15AB2"/>
    <w:rsid w:val="00B31C61"/>
    <w:rsid w:val="00B328D0"/>
    <w:rsid w:val="00B344B2"/>
    <w:rsid w:val="00B34EFA"/>
    <w:rsid w:val="00B35C92"/>
    <w:rsid w:val="00B517D0"/>
    <w:rsid w:val="00B52145"/>
    <w:rsid w:val="00B53781"/>
    <w:rsid w:val="00B621F2"/>
    <w:rsid w:val="00B8448F"/>
    <w:rsid w:val="00B93626"/>
    <w:rsid w:val="00BB2F79"/>
    <w:rsid w:val="00BB57F2"/>
    <w:rsid w:val="00BC54B6"/>
    <w:rsid w:val="00BD5FD2"/>
    <w:rsid w:val="00BD62C9"/>
    <w:rsid w:val="00BD656A"/>
    <w:rsid w:val="00BE175E"/>
    <w:rsid w:val="00BF2C3F"/>
    <w:rsid w:val="00C263CD"/>
    <w:rsid w:val="00C30674"/>
    <w:rsid w:val="00C40B6D"/>
    <w:rsid w:val="00C4741A"/>
    <w:rsid w:val="00C75E72"/>
    <w:rsid w:val="00C76D55"/>
    <w:rsid w:val="00CB0203"/>
    <w:rsid w:val="00CB1291"/>
    <w:rsid w:val="00CE47CF"/>
    <w:rsid w:val="00CE4A75"/>
    <w:rsid w:val="00CE64D0"/>
    <w:rsid w:val="00D01352"/>
    <w:rsid w:val="00D205EF"/>
    <w:rsid w:val="00D23340"/>
    <w:rsid w:val="00D23EB0"/>
    <w:rsid w:val="00D33060"/>
    <w:rsid w:val="00D3394C"/>
    <w:rsid w:val="00D50076"/>
    <w:rsid w:val="00D506C1"/>
    <w:rsid w:val="00D66EE9"/>
    <w:rsid w:val="00D67456"/>
    <w:rsid w:val="00D82D26"/>
    <w:rsid w:val="00D83DE3"/>
    <w:rsid w:val="00D84B7A"/>
    <w:rsid w:val="00D8767D"/>
    <w:rsid w:val="00DA3434"/>
    <w:rsid w:val="00DA591D"/>
    <w:rsid w:val="00DA77B7"/>
    <w:rsid w:val="00DC4194"/>
    <w:rsid w:val="00DC5EE8"/>
    <w:rsid w:val="00DE2A84"/>
    <w:rsid w:val="00E06836"/>
    <w:rsid w:val="00E16EC2"/>
    <w:rsid w:val="00E17844"/>
    <w:rsid w:val="00E226F3"/>
    <w:rsid w:val="00E52F09"/>
    <w:rsid w:val="00E53CD0"/>
    <w:rsid w:val="00E77138"/>
    <w:rsid w:val="00E86ED1"/>
    <w:rsid w:val="00EA1BE1"/>
    <w:rsid w:val="00EA4DDB"/>
    <w:rsid w:val="00EC0057"/>
    <w:rsid w:val="00ED39EB"/>
    <w:rsid w:val="00EE27E1"/>
    <w:rsid w:val="00EE4BEB"/>
    <w:rsid w:val="00EF0E90"/>
    <w:rsid w:val="00EF3235"/>
    <w:rsid w:val="00EF523C"/>
    <w:rsid w:val="00F23AAA"/>
    <w:rsid w:val="00F3418A"/>
    <w:rsid w:val="00F377E2"/>
    <w:rsid w:val="00F41B71"/>
    <w:rsid w:val="00F62B92"/>
    <w:rsid w:val="00F720EC"/>
    <w:rsid w:val="00F91C76"/>
    <w:rsid w:val="00F95B85"/>
    <w:rsid w:val="00FC039C"/>
    <w:rsid w:val="00FC50A6"/>
    <w:rsid w:val="00FC7F1B"/>
    <w:rsid w:val="00FE7484"/>
    <w:rsid w:val="00FE7C8D"/>
    <w:rsid w:val="00FF4CF7"/>
    <w:rsid w:val="00FF5CE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25"/>
    <w:pPr>
      <w:spacing w:after="0" w:line="240" w:lineRule="auto"/>
    </w:pPr>
    <w:rPr>
      <w:rFonts w:ascii="Times New Roman" w:hAnsi="Times New Roman"/>
      <w:sz w:val="24"/>
    </w:rPr>
  </w:style>
  <w:style w:type="paragraph" w:styleId="Heading1">
    <w:name w:val="heading 1"/>
    <w:basedOn w:val="Normal"/>
    <w:next w:val="Normal"/>
    <w:link w:val="Heading1Char"/>
    <w:qFormat/>
    <w:rsid w:val="0035046C"/>
    <w:pPr>
      <w:keepNext/>
      <w:outlineLvl w:val="0"/>
    </w:pPr>
    <w:rPr>
      <w:rFonts w:ascii="Arial" w:eastAsia="Cordia New" w:hAnsi="Arial" w:cs="Angsana New"/>
      <w:b/>
      <w:bCs/>
      <w:sz w:val="32"/>
      <w:szCs w:val="32"/>
    </w:rPr>
  </w:style>
  <w:style w:type="paragraph" w:styleId="Heading2">
    <w:name w:val="heading 2"/>
    <w:basedOn w:val="Normal"/>
    <w:next w:val="Normal"/>
    <w:link w:val="Heading2Char"/>
    <w:uiPriority w:val="9"/>
    <w:unhideWhenUsed/>
    <w:qFormat/>
    <w:rsid w:val="00FE7C8D"/>
    <w:pPr>
      <w:keepNext/>
      <w:keepLines/>
      <w:spacing w:before="200"/>
      <w:outlineLvl w:val="1"/>
    </w:pPr>
    <w:rPr>
      <w:rFonts w:asciiTheme="majorHAnsi" w:eastAsiaTheme="majorEastAsia" w:hAnsiTheme="majorHAnsi" w:cs="Angsana New"/>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25"/>
    <w:pPr>
      <w:ind w:left="720"/>
      <w:contextualSpacing/>
    </w:pPr>
    <w:rPr>
      <w:rFonts w:eastAsia="Times New Roman" w:cs="Angsana New"/>
    </w:rPr>
  </w:style>
  <w:style w:type="paragraph" w:styleId="FootnoteText">
    <w:name w:val="footnote text"/>
    <w:aliases w:val="Char,Char Char Char Char Char Char Char,Footnotes, Char, Char Char Char Char Char Char Char"/>
    <w:basedOn w:val="Normal"/>
    <w:link w:val="FootnoteTextChar"/>
    <w:uiPriority w:val="99"/>
    <w:qFormat/>
    <w:rsid w:val="005F02BC"/>
    <w:rPr>
      <w:rFonts w:eastAsia="Times New Roman" w:cs="Angsana New"/>
      <w:sz w:val="20"/>
      <w:szCs w:val="23"/>
    </w:rPr>
  </w:style>
  <w:style w:type="character" w:customStyle="1" w:styleId="FootnoteTextChar">
    <w:name w:val="Footnote Text Char"/>
    <w:aliases w:val="Char Char,Char Char Char Char Char Char Char Char,Footnotes Char, Char Char, Char Char Char Char Char Char Char Char"/>
    <w:basedOn w:val="DefaultParagraphFont"/>
    <w:link w:val="FootnoteText"/>
    <w:uiPriority w:val="99"/>
    <w:rsid w:val="005F02BC"/>
    <w:rPr>
      <w:rFonts w:ascii="Times New Roman" w:eastAsia="Times New Roman" w:hAnsi="Times New Roman" w:cs="Angsana New"/>
      <w:sz w:val="20"/>
      <w:szCs w:val="23"/>
    </w:rPr>
  </w:style>
  <w:style w:type="character" w:styleId="FootnoteReference">
    <w:name w:val="footnote reference"/>
    <w:uiPriority w:val="99"/>
    <w:qFormat/>
    <w:rsid w:val="005F02BC"/>
    <w:rPr>
      <w:sz w:val="32"/>
      <w:szCs w:val="32"/>
      <w:vertAlign w:val="superscript"/>
    </w:rPr>
  </w:style>
  <w:style w:type="character" w:styleId="CommentReference">
    <w:name w:val="annotation reference"/>
    <w:basedOn w:val="DefaultParagraphFont"/>
    <w:uiPriority w:val="99"/>
    <w:semiHidden/>
    <w:unhideWhenUsed/>
    <w:rsid w:val="00093ABE"/>
    <w:rPr>
      <w:sz w:val="18"/>
      <w:szCs w:val="18"/>
    </w:rPr>
  </w:style>
  <w:style w:type="paragraph" w:styleId="CommentText">
    <w:name w:val="annotation text"/>
    <w:basedOn w:val="Normal"/>
    <w:link w:val="CommentTextChar"/>
    <w:uiPriority w:val="99"/>
    <w:semiHidden/>
    <w:unhideWhenUsed/>
    <w:rsid w:val="00093ABE"/>
    <w:pPr>
      <w:spacing w:after="200"/>
    </w:pPr>
    <w:rPr>
      <w:rFonts w:asciiTheme="minorHAnsi" w:hAnsiTheme="minorHAnsi"/>
      <w:szCs w:val="24"/>
    </w:rPr>
  </w:style>
  <w:style w:type="character" w:customStyle="1" w:styleId="CommentTextChar">
    <w:name w:val="Comment Text Char"/>
    <w:basedOn w:val="DefaultParagraphFont"/>
    <w:link w:val="CommentText"/>
    <w:uiPriority w:val="99"/>
    <w:semiHidden/>
    <w:rsid w:val="00093ABE"/>
    <w:rPr>
      <w:sz w:val="24"/>
      <w:szCs w:val="24"/>
    </w:rPr>
  </w:style>
  <w:style w:type="paragraph" w:styleId="BalloonText">
    <w:name w:val="Balloon Text"/>
    <w:basedOn w:val="Normal"/>
    <w:link w:val="BalloonTextChar"/>
    <w:uiPriority w:val="99"/>
    <w:semiHidden/>
    <w:unhideWhenUsed/>
    <w:rsid w:val="00093ABE"/>
    <w:rPr>
      <w:rFonts w:ascii="Tahoma" w:hAnsi="Tahoma" w:cs="Angsana New"/>
      <w:sz w:val="16"/>
      <w:szCs w:val="20"/>
    </w:rPr>
  </w:style>
  <w:style w:type="character" w:customStyle="1" w:styleId="BalloonTextChar">
    <w:name w:val="Balloon Text Char"/>
    <w:basedOn w:val="DefaultParagraphFont"/>
    <w:link w:val="BalloonText"/>
    <w:uiPriority w:val="99"/>
    <w:semiHidden/>
    <w:rsid w:val="00093ABE"/>
    <w:rPr>
      <w:rFonts w:ascii="Tahoma" w:hAnsi="Tahoma" w:cs="Angsana New"/>
      <w:sz w:val="16"/>
      <w:szCs w:val="20"/>
    </w:rPr>
  </w:style>
  <w:style w:type="character" w:styleId="Hyperlink">
    <w:name w:val="Hyperlink"/>
    <w:basedOn w:val="DefaultParagraphFont"/>
    <w:uiPriority w:val="99"/>
    <w:unhideWhenUsed/>
    <w:rsid w:val="00D3394C"/>
    <w:rPr>
      <w:color w:val="0000FF" w:themeColor="hyperlink"/>
      <w:u w:val="single"/>
    </w:rPr>
  </w:style>
  <w:style w:type="paragraph" w:styleId="NoSpacing">
    <w:name w:val="No Spacing"/>
    <w:uiPriority w:val="1"/>
    <w:qFormat/>
    <w:rsid w:val="009B166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1B0BCD"/>
    <w:rPr>
      <w:color w:val="800080" w:themeColor="followedHyperlink"/>
      <w:u w:val="single"/>
    </w:rPr>
  </w:style>
  <w:style w:type="table" w:styleId="TableGrid">
    <w:name w:val="Table Grid"/>
    <w:basedOn w:val="TableNormal"/>
    <w:uiPriority w:val="59"/>
    <w:rsid w:val="00A75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5046C"/>
    <w:rPr>
      <w:rFonts w:ascii="Arial" w:eastAsia="Cordia New" w:hAnsi="Arial" w:cs="Angsana New"/>
      <w:b/>
      <w:bCs/>
      <w:sz w:val="32"/>
      <w:szCs w:val="32"/>
    </w:rPr>
  </w:style>
  <w:style w:type="paragraph" w:styleId="Header">
    <w:name w:val="header"/>
    <w:basedOn w:val="Normal"/>
    <w:link w:val="HeaderChar"/>
    <w:uiPriority w:val="99"/>
    <w:semiHidden/>
    <w:unhideWhenUsed/>
    <w:rsid w:val="0035046C"/>
    <w:pPr>
      <w:tabs>
        <w:tab w:val="center" w:pos="4513"/>
        <w:tab w:val="right" w:pos="9026"/>
      </w:tabs>
    </w:pPr>
  </w:style>
  <w:style w:type="character" w:customStyle="1" w:styleId="HeaderChar">
    <w:name w:val="Header Char"/>
    <w:basedOn w:val="DefaultParagraphFont"/>
    <w:link w:val="Header"/>
    <w:uiPriority w:val="99"/>
    <w:semiHidden/>
    <w:rsid w:val="0035046C"/>
    <w:rPr>
      <w:rFonts w:ascii="Times New Roman" w:hAnsi="Times New Roman"/>
      <w:sz w:val="24"/>
    </w:rPr>
  </w:style>
  <w:style w:type="paragraph" w:styleId="Footer">
    <w:name w:val="footer"/>
    <w:basedOn w:val="Normal"/>
    <w:link w:val="FooterChar"/>
    <w:uiPriority w:val="99"/>
    <w:unhideWhenUsed/>
    <w:rsid w:val="0035046C"/>
    <w:pPr>
      <w:tabs>
        <w:tab w:val="center" w:pos="4513"/>
        <w:tab w:val="right" w:pos="9026"/>
      </w:tabs>
    </w:pPr>
  </w:style>
  <w:style w:type="character" w:customStyle="1" w:styleId="FooterChar">
    <w:name w:val="Footer Char"/>
    <w:basedOn w:val="DefaultParagraphFont"/>
    <w:link w:val="Footer"/>
    <w:uiPriority w:val="99"/>
    <w:rsid w:val="0035046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192594"/>
    <w:pPr>
      <w:spacing w:after="0"/>
    </w:pPr>
    <w:rPr>
      <w:rFonts w:ascii="Times New Roman" w:hAnsi="Times New Roman"/>
      <w:b/>
      <w:bCs/>
      <w:sz w:val="20"/>
      <w:szCs w:val="25"/>
    </w:rPr>
  </w:style>
  <w:style w:type="character" w:customStyle="1" w:styleId="CommentSubjectChar">
    <w:name w:val="Comment Subject Char"/>
    <w:basedOn w:val="CommentTextChar"/>
    <w:link w:val="CommentSubject"/>
    <w:uiPriority w:val="99"/>
    <w:semiHidden/>
    <w:rsid w:val="00192594"/>
    <w:rPr>
      <w:rFonts w:ascii="Times New Roman" w:hAnsi="Times New Roman"/>
      <w:b/>
      <w:bCs/>
      <w:sz w:val="20"/>
      <w:szCs w:val="25"/>
    </w:rPr>
  </w:style>
  <w:style w:type="character" w:customStyle="1" w:styleId="Heading2Char">
    <w:name w:val="Heading 2 Char"/>
    <w:basedOn w:val="DefaultParagraphFont"/>
    <w:link w:val="Heading2"/>
    <w:uiPriority w:val="9"/>
    <w:rsid w:val="00FE7C8D"/>
    <w:rPr>
      <w:rFonts w:asciiTheme="majorHAnsi" w:eastAsiaTheme="majorEastAsia" w:hAnsiTheme="majorHAnsi" w:cs="Angsana New"/>
      <w:b/>
      <w:bCs/>
      <w:color w:val="4F81BD" w:themeColor="accent1"/>
      <w:sz w:val="26"/>
      <w:szCs w:val="33"/>
    </w:rPr>
  </w:style>
  <w:style w:type="paragraph" w:styleId="Revision">
    <w:name w:val="Revision"/>
    <w:hidden/>
    <w:uiPriority w:val="99"/>
    <w:semiHidden/>
    <w:rsid w:val="00E77138"/>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526CB2"/>
    <w:rPr>
      <w:sz w:val="20"/>
      <w:szCs w:val="25"/>
    </w:rPr>
  </w:style>
  <w:style w:type="character" w:customStyle="1" w:styleId="EndnoteTextChar">
    <w:name w:val="Endnote Text Char"/>
    <w:basedOn w:val="DefaultParagraphFont"/>
    <w:link w:val="EndnoteText"/>
    <w:uiPriority w:val="99"/>
    <w:semiHidden/>
    <w:rsid w:val="00526CB2"/>
    <w:rPr>
      <w:rFonts w:ascii="Times New Roman" w:hAnsi="Times New Roman"/>
      <w:sz w:val="20"/>
      <w:szCs w:val="25"/>
    </w:rPr>
  </w:style>
  <w:style w:type="character" w:styleId="EndnoteReference">
    <w:name w:val="endnote reference"/>
    <w:basedOn w:val="DefaultParagraphFont"/>
    <w:uiPriority w:val="99"/>
    <w:semiHidden/>
    <w:unhideWhenUsed/>
    <w:rsid w:val="00526CB2"/>
    <w:rPr>
      <w:sz w:val="32"/>
      <w:szCs w:val="32"/>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25"/>
    <w:pPr>
      <w:spacing w:after="0" w:line="240" w:lineRule="auto"/>
    </w:pPr>
    <w:rPr>
      <w:rFonts w:ascii="Times New Roman" w:hAnsi="Times New Roman"/>
      <w:sz w:val="24"/>
    </w:rPr>
  </w:style>
  <w:style w:type="paragraph" w:styleId="Heading1">
    <w:name w:val="heading 1"/>
    <w:basedOn w:val="Normal"/>
    <w:next w:val="Normal"/>
    <w:link w:val="Heading1Char"/>
    <w:qFormat/>
    <w:rsid w:val="0035046C"/>
    <w:pPr>
      <w:keepNext/>
      <w:outlineLvl w:val="0"/>
    </w:pPr>
    <w:rPr>
      <w:rFonts w:ascii="Arial" w:eastAsia="Cordia New" w:hAnsi="Arial" w:cs="Angsana New"/>
      <w:b/>
      <w:bCs/>
      <w:sz w:val="32"/>
      <w:szCs w:val="32"/>
    </w:rPr>
  </w:style>
  <w:style w:type="paragraph" w:styleId="Heading2">
    <w:name w:val="heading 2"/>
    <w:basedOn w:val="Normal"/>
    <w:next w:val="Normal"/>
    <w:link w:val="Heading2Char"/>
    <w:uiPriority w:val="9"/>
    <w:unhideWhenUsed/>
    <w:qFormat/>
    <w:rsid w:val="00FE7C8D"/>
    <w:pPr>
      <w:keepNext/>
      <w:keepLines/>
      <w:spacing w:before="200"/>
      <w:outlineLvl w:val="1"/>
    </w:pPr>
    <w:rPr>
      <w:rFonts w:asciiTheme="majorHAnsi" w:eastAsiaTheme="majorEastAsia" w:hAnsiTheme="majorHAnsi" w:cs="Angsana New"/>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25"/>
    <w:pPr>
      <w:ind w:left="720"/>
      <w:contextualSpacing/>
    </w:pPr>
    <w:rPr>
      <w:rFonts w:eastAsia="Times New Roman" w:cs="Angsana New"/>
    </w:rPr>
  </w:style>
  <w:style w:type="paragraph" w:styleId="FootnoteText">
    <w:name w:val="footnote text"/>
    <w:aliases w:val="Char,Char Char Char Char Char Char Char,Footnotes, Char, Char Char Char Char Char Char Char"/>
    <w:basedOn w:val="Normal"/>
    <w:link w:val="FootnoteTextChar"/>
    <w:uiPriority w:val="99"/>
    <w:qFormat/>
    <w:rsid w:val="005F02BC"/>
    <w:rPr>
      <w:rFonts w:eastAsia="Times New Roman" w:cs="Angsana New"/>
      <w:sz w:val="20"/>
      <w:szCs w:val="23"/>
    </w:rPr>
  </w:style>
  <w:style w:type="character" w:customStyle="1" w:styleId="FootnoteTextChar">
    <w:name w:val="Footnote Text Char"/>
    <w:aliases w:val="Char Char,Char Char Char Char Char Char Char Char,Footnotes Char, Char Char, Char Char Char Char Char Char Char Char"/>
    <w:basedOn w:val="DefaultParagraphFont"/>
    <w:link w:val="FootnoteText"/>
    <w:uiPriority w:val="99"/>
    <w:rsid w:val="005F02BC"/>
    <w:rPr>
      <w:rFonts w:ascii="Times New Roman" w:eastAsia="Times New Roman" w:hAnsi="Times New Roman" w:cs="Angsana New"/>
      <w:sz w:val="20"/>
      <w:szCs w:val="23"/>
    </w:rPr>
  </w:style>
  <w:style w:type="character" w:styleId="FootnoteReference">
    <w:name w:val="footnote reference"/>
    <w:uiPriority w:val="99"/>
    <w:qFormat/>
    <w:rsid w:val="005F02BC"/>
    <w:rPr>
      <w:sz w:val="32"/>
      <w:szCs w:val="32"/>
      <w:vertAlign w:val="superscript"/>
    </w:rPr>
  </w:style>
  <w:style w:type="character" w:styleId="CommentReference">
    <w:name w:val="annotation reference"/>
    <w:basedOn w:val="DefaultParagraphFont"/>
    <w:uiPriority w:val="99"/>
    <w:semiHidden/>
    <w:unhideWhenUsed/>
    <w:rsid w:val="00093ABE"/>
    <w:rPr>
      <w:sz w:val="18"/>
      <w:szCs w:val="18"/>
    </w:rPr>
  </w:style>
  <w:style w:type="paragraph" w:styleId="CommentText">
    <w:name w:val="annotation text"/>
    <w:basedOn w:val="Normal"/>
    <w:link w:val="CommentTextChar"/>
    <w:uiPriority w:val="99"/>
    <w:semiHidden/>
    <w:unhideWhenUsed/>
    <w:rsid w:val="00093ABE"/>
    <w:pPr>
      <w:spacing w:after="200"/>
    </w:pPr>
    <w:rPr>
      <w:rFonts w:asciiTheme="minorHAnsi" w:hAnsiTheme="minorHAnsi"/>
      <w:szCs w:val="24"/>
    </w:rPr>
  </w:style>
  <w:style w:type="character" w:customStyle="1" w:styleId="CommentTextChar">
    <w:name w:val="Comment Text Char"/>
    <w:basedOn w:val="DefaultParagraphFont"/>
    <w:link w:val="CommentText"/>
    <w:uiPriority w:val="99"/>
    <w:semiHidden/>
    <w:rsid w:val="00093ABE"/>
    <w:rPr>
      <w:sz w:val="24"/>
      <w:szCs w:val="24"/>
    </w:rPr>
  </w:style>
  <w:style w:type="paragraph" w:styleId="BalloonText">
    <w:name w:val="Balloon Text"/>
    <w:basedOn w:val="Normal"/>
    <w:link w:val="BalloonTextChar"/>
    <w:uiPriority w:val="99"/>
    <w:semiHidden/>
    <w:unhideWhenUsed/>
    <w:rsid w:val="00093ABE"/>
    <w:rPr>
      <w:rFonts w:ascii="Tahoma" w:hAnsi="Tahoma" w:cs="Angsana New"/>
      <w:sz w:val="16"/>
      <w:szCs w:val="20"/>
    </w:rPr>
  </w:style>
  <w:style w:type="character" w:customStyle="1" w:styleId="BalloonTextChar">
    <w:name w:val="Balloon Text Char"/>
    <w:basedOn w:val="DefaultParagraphFont"/>
    <w:link w:val="BalloonText"/>
    <w:uiPriority w:val="99"/>
    <w:semiHidden/>
    <w:rsid w:val="00093ABE"/>
    <w:rPr>
      <w:rFonts w:ascii="Tahoma" w:hAnsi="Tahoma" w:cs="Angsana New"/>
      <w:sz w:val="16"/>
      <w:szCs w:val="20"/>
    </w:rPr>
  </w:style>
  <w:style w:type="character" w:styleId="Hyperlink">
    <w:name w:val="Hyperlink"/>
    <w:basedOn w:val="DefaultParagraphFont"/>
    <w:uiPriority w:val="99"/>
    <w:unhideWhenUsed/>
    <w:rsid w:val="00D3394C"/>
    <w:rPr>
      <w:color w:val="0000FF" w:themeColor="hyperlink"/>
      <w:u w:val="single"/>
    </w:rPr>
  </w:style>
  <w:style w:type="paragraph" w:styleId="NoSpacing">
    <w:name w:val="No Spacing"/>
    <w:uiPriority w:val="1"/>
    <w:qFormat/>
    <w:rsid w:val="009B166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1B0BCD"/>
    <w:rPr>
      <w:color w:val="800080" w:themeColor="followedHyperlink"/>
      <w:u w:val="single"/>
    </w:rPr>
  </w:style>
  <w:style w:type="table" w:styleId="TableGrid">
    <w:name w:val="Table Grid"/>
    <w:basedOn w:val="TableNormal"/>
    <w:uiPriority w:val="59"/>
    <w:rsid w:val="00A75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5046C"/>
    <w:rPr>
      <w:rFonts w:ascii="Arial" w:eastAsia="Cordia New" w:hAnsi="Arial" w:cs="Angsana New"/>
      <w:b/>
      <w:bCs/>
      <w:sz w:val="32"/>
      <w:szCs w:val="32"/>
    </w:rPr>
  </w:style>
  <w:style w:type="paragraph" w:styleId="Header">
    <w:name w:val="header"/>
    <w:basedOn w:val="Normal"/>
    <w:link w:val="HeaderChar"/>
    <w:uiPriority w:val="99"/>
    <w:semiHidden/>
    <w:unhideWhenUsed/>
    <w:rsid w:val="0035046C"/>
    <w:pPr>
      <w:tabs>
        <w:tab w:val="center" w:pos="4513"/>
        <w:tab w:val="right" w:pos="9026"/>
      </w:tabs>
    </w:pPr>
  </w:style>
  <w:style w:type="character" w:customStyle="1" w:styleId="HeaderChar">
    <w:name w:val="Header Char"/>
    <w:basedOn w:val="DefaultParagraphFont"/>
    <w:link w:val="Header"/>
    <w:uiPriority w:val="99"/>
    <w:semiHidden/>
    <w:rsid w:val="0035046C"/>
    <w:rPr>
      <w:rFonts w:ascii="Times New Roman" w:hAnsi="Times New Roman"/>
      <w:sz w:val="24"/>
    </w:rPr>
  </w:style>
  <w:style w:type="paragraph" w:styleId="Footer">
    <w:name w:val="footer"/>
    <w:basedOn w:val="Normal"/>
    <w:link w:val="FooterChar"/>
    <w:uiPriority w:val="99"/>
    <w:unhideWhenUsed/>
    <w:rsid w:val="0035046C"/>
    <w:pPr>
      <w:tabs>
        <w:tab w:val="center" w:pos="4513"/>
        <w:tab w:val="right" w:pos="9026"/>
      </w:tabs>
    </w:pPr>
  </w:style>
  <w:style w:type="character" w:customStyle="1" w:styleId="FooterChar">
    <w:name w:val="Footer Char"/>
    <w:basedOn w:val="DefaultParagraphFont"/>
    <w:link w:val="Footer"/>
    <w:uiPriority w:val="99"/>
    <w:rsid w:val="0035046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192594"/>
    <w:pPr>
      <w:spacing w:after="0"/>
    </w:pPr>
    <w:rPr>
      <w:rFonts w:ascii="Times New Roman" w:hAnsi="Times New Roman"/>
      <w:b/>
      <w:bCs/>
      <w:sz w:val="20"/>
      <w:szCs w:val="25"/>
    </w:rPr>
  </w:style>
  <w:style w:type="character" w:customStyle="1" w:styleId="CommentSubjectChar">
    <w:name w:val="Comment Subject Char"/>
    <w:basedOn w:val="CommentTextChar"/>
    <w:link w:val="CommentSubject"/>
    <w:uiPriority w:val="99"/>
    <w:semiHidden/>
    <w:rsid w:val="00192594"/>
    <w:rPr>
      <w:rFonts w:ascii="Times New Roman" w:hAnsi="Times New Roman"/>
      <w:b/>
      <w:bCs/>
      <w:sz w:val="20"/>
      <w:szCs w:val="25"/>
    </w:rPr>
  </w:style>
  <w:style w:type="character" w:customStyle="1" w:styleId="Heading2Char">
    <w:name w:val="Heading 2 Char"/>
    <w:basedOn w:val="DefaultParagraphFont"/>
    <w:link w:val="Heading2"/>
    <w:uiPriority w:val="9"/>
    <w:rsid w:val="00FE7C8D"/>
    <w:rPr>
      <w:rFonts w:asciiTheme="majorHAnsi" w:eastAsiaTheme="majorEastAsia" w:hAnsiTheme="majorHAnsi" w:cs="Angsana New"/>
      <w:b/>
      <w:bCs/>
      <w:color w:val="4F81BD" w:themeColor="accent1"/>
      <w:sz w:val="26"/>
      <w:szCs w:val="33"/>
    </w:rPr>
  </w:style>
  <w:style w:type="paragraph" w:styleId="Revision">
    <w:name w:val="Revision"/>
    <w:hidden/>
    <w:uiPriority w:val="99"/>
    <w:semiHidden/>
    <w:rsid w:val="00E77138"/>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526CB2"/>
    <w:rPr>
      <w:sz w:val="20"/>
      <w:szCs w:val="25"/>
    </w:rPr>
  </w:style>
  <w:style w:type="character" w:customStyle="1" w:styleId="EndnoteTextChar">
    <w:name w:val="Endnote Text Char"/>
    <w:basedOn w:val="DefaultParagraphFont"/>
    <w:link w:val="EndnoteText"/>
    <w:uiPriority w:val="99"/>
    <w:semiHidden/>
    <w:rsid w:val="00526CB2"/>
    <w:rPr>
      <w:rFonts w:ascii="Times New Roman" w:hAnsi="Times New Roman"/>
      <w:sz w:val="20"/>
      <w:szCs w:val="25"/>
    </w:rPr>
  </w:style>
  <w:style w:type="character" w:styleId="EndnoteReference">
    <w:name w:val="endnote reference"/>
    <w:basedOn w:val="DefaultParagraphFont"/>
    <w:uiPriority w:val="99"/>
    <w:semiHidden/>
    <w:unhideWhenUsed/>
    <w:rsid w:val="00526CB2"/>
    <w:rPr>
      <w:sz w:val="32"/>
      <w:szCs w:val="32"/>
      <w:vertAlign w:val="superscript"/>
    </w:rPr>
  </w:style>
</w:styles>
</file>

<file path=word/webSettings.xml><?xml version="1.0" encoding="utf-8"?>
<w:webSettings xmlns:r="http://schemas.openxmlformats.org/officeDocument/2006/relationships" xmlns:w="http://schemas.openxmlformats.org/wordprocessingml/2006/main">
  <w:divs>
    <w:div w:id="318383612">
      <w:bodyDiv w:val="1"/>
      <w:marLeft w:val="0"/>
      <w:marRight w:val="0"/>
      <w:marTop w:val="0"/>
      <w:marBottom w:val="0"/>
      <w:divBdr>
        <w:top w:val="none" w:sz="0" w:space="0" w:color="auto"/>
        <w:left w:val="none" w:sz="0" w:space="0" w:color="auto"/>
        <w:bottom w:val="none" w:sz="0" w:space="0" w:color="auto"/>
        <w:right w:val="none" w:sz="0" w:space="0" w:color="auto"/>
      </w:divBdr>
    </w:div>
    <w:div w:id="330303096">
      <w:bodyDiv w:val="1"/>
      <w:marLeft w:val="0"/>
      <w:marRight w:val="0"/>
      <w:marTop w:val="0"/>
      <w:marBottom w:val="0"/>
      <w:divBdr>
        <w:top w:val="none" w:sz="0" w:space="0" w:color="auto"/>
        <w:left w:val="none" w:sz="0" w:space="0" w:color="auto"/>
        <w:bottom w:val="none" w:sz="0" w:space="0" w:color="auto"/>
        <w:right w:val="none" w:sz="0" w:space="0" w:color="auto"/>
      </w:divBdr>
    </w:div>
    <w:div w:id="490563959">
      <w:bodyDiv w:val="1"/>
      <w:marLeft w:val="0"/>
      <w:marRight w:val="0"/>
      <w:marTop w:val="0"/>
      <w:marBottom w:val="0"/>
      <w:divBdr>
        <w:top w:val="none" w:sz="0" w:space="0" w:color="auto"/>
        <w:left w:val="none" w:sz="0" w:space="0" w:color="auto"/>
        <w:bottom w:val="none" w:sz="0" w:space="0" w:color="auto"/>
        <w:right w:val="none" w:sz="0" w:space="0" w:color="auto"/>
      </w:divBdr>
    </w:div>
    <w:div w:id="695541351">
      <w:bodyDiv w:val="1"/>
      <w:marLeft w:val="0"/>
      <w:marRight w:val="0"/>
      <w:marTop w:val="0"/>
      <w:marBottom w:val="0"/>
      <w:divBdr>
        <w:top w:val="none" w:sz="0" w:space="0" w:color="auto"/>
        <w:left w:val="none" w:sz="0" w:space="0" w:color="auto"/>
        <w:bottom w:val="none" w:sz="0" w:space="0" w:color="auto"/>
        <w:right w:val="none" w:sz="0" w:space="0" w:color="auto"/>
      </w:divBdr>
    </w:div>
    <w:div w:id="827407730">
      <w:bodyDiv w:val="1"/>
      <w:marLeft w:val="0"/>
      <w:marRight w:val="0"/>
      <w:marTop w:val="0"/>
      <w:marBottom w:val="0"/>
      <w:divBdr>
        <w:top w:val="none" w:sz="0" w:space="0" w:color="auto"/>
        <w:left w:val="none" w:sz="0" w:space="0" w:color="auto"/>
        <w:bottom w:val="none" w:sz="0" w:space="0" w:color="auto"/>
        <w:right w:val="none" w:sz="0" w:space="0" w:color="auto"/>
      </w:divBdr>
    </w:div>
    <w:div w:id="939917424">
      <w:bodyDiv w:val="1"/>
      <w:marLeft w:val="0"/>
      <w:marRight w:val="0"/>
      <w:marTop w:val="0"/>
      <w:marBottom w:val="0"/>
      <w:divBdr>
        <w:top w:val="none" w:sz="0" w:space="0" w:color="auto"/>
        <w:left w:val="none" w:sz="0" w:space="0" w:color="auto"/>
        <w:bottom w:val="none" w:sz="0" w:space="0" w:color="auto"/>
        <w:right w:val="none" w:sz="0" w:space="0" w:color="auto"/>
      </w:divBdr>
    </w:div>
    <w:div w:id="1017344468">
      <w:bodyDiv w:val="1"/>
      <w:marLeft w:val="0"/>
      <w:marRight w:val="0"/>
      <w:marTop w:val="0"/>
      <w:marBottom w:val="0"/>
      <w:divBdr>
        <w:top w:val="none" w:sz="0" w:space="0" w:color="auto"/>
        <w:left w:val="none" w:sz="0" w:space="0" w:color="auto"/>
        <w:bottom w:val="none" w:sz="0" w:space="0" w:color="auto"/>
        <w:right w:val="none" w:sz="0" w:space="0" w:color="auto"/>
      </w:divBdr>
    </w:div>
    <w:div w:id="1170100542">
      <w:bodyDiv w:val="1"/>
      <w:marLeft w:val="0"/>
      <w:marRight w:val="0"/>
      <w:marTop w:val="0"/>
      <w:marBottom w:val="0"/>
      <w:divBdr>
        <w:top w:val="none" w:sz="0" w:space="0" w:color="auto"/>
        <w:left w:val="none" w:sz="0" w:space="0" w:color="auto"/>
        <w:bottom w:val="none" w:sz="0" w:space="0" w:color="auto"/>
        <w:right w:val="none" w:sz="0" w:space="0" w:color="auto"/>
      </w:divBdr>
    </w:div>
    <w:div w:id="1286621041">
      <w:bodyDiv w:val="1"/>
      <w:marLeft w:val="0"/>
      <w:marRight w:val="0"/>
      <w:marTop w:val="0"/>
      <w:marBottom w:val="0"/>
      <w:divBdr>
        <w:top w:val="none" w:sz="0" w:space="0" w:color="auto"/>
        <w:left w:val="none" w:sz="0" w:space="0" w:color="auto"/>
        <w:bottom w:val="none" w:sz="0" w:space="0" w:color="auto"/>
        <w:right w:val="none" w:sz="0" w:space="0" w:color="auto"/>
      </w:divBdr>
    </w:div>
    <w:div w:id="1566642484">
      <w:bodyDiv w:val="1"/>
      <w:marLeft w:val="0"/>
      <w:marRight w:val="0"/>
      <w:marTop w:val="0"/>
      <w:marBottom w:val="0"/>
      <w:divBdr>
        <w:top w:val="none" w:sz="0" w:space="0" w:color="auto"/>
        <w:left w:val="none" w:sz="0" w:space="0" w:color="auto"/>
        <w:bottom w:val="none" w:sz="0" w:space="0" w:color="auto"/>
        <w:right w:val="none" w:sz="0" w:space="0" w:color="auto"/>
      </w:divBdr>
    </w:div>
    <w:div w:id="1638683964">
      <w:bodyDiv w:val="1"/>
      <w:marLeft w:val="0"/>
      <w:marRight w:val="0"/>
      <w:marTop w:val="0"/>
      <w:marBottom w:val="0"/>
      <w:divBdr>
        <w:top w:val="none" w:sz="0" w:space="0" w:color="auto"/>
        <w:left w:val="none" w:sz="0" w:space="0" w:color="auto"/>
        <w:bottom w:val="none" w:sz="0" w:space="0" w:color="auto"/>
        <w:right w:val="none" w:sz="0" w:space="0" w:color="auto"/>
      </w:divBdr>
    </w:div>
    <w:div w:id="1783454622">
      <w:bodyDiv w:val="1"/>
      <w:marLeft w:val="0"/>
      <w:marRight w:val="0"/>
      <w:marTop w:val="0"/>
      <w:marBottom w:val="0"/>
      <w:divBdr>
        <w:top w:val="none" w:sz="0" w:space="0" w:color="auto"/>
        <w:left w:val="none" w:sz="0" w:space="0" w:color="auto"/>
        <w:bottom w:val="none" w:sz="0" w:space="0" w:color="auto"/>
        <w:right w:val="none" w:sz="0" w:space="0" w:color="auto"/>
      </w:divBdr>
    </w:div>
    <w:div w:id="1796092739">
      <w:bodyDiv w:val="1"/>
      <w:marLeft w:val="0"/>
      <w:marRight w:val="0"/>
      <w:marTop w:val="0"/>
      <w:marBottom w:val="0"/>
      <w:divBdr>
        <w:top w:val="none" w:sz="0" w:space="0" w:color="auto"/>
        <w:left w:val="none" w:sz="0" w:space="0" w:color="auto"/>
        <w:bottom w:val="none" w:sz="0" w:space="0" w:color="auto"/>
        <w:right w:val="none" w:sz="0" w:space="0" w:color="auto"/>
      </w:divBdr>
    </w:div>
    <w:div w:id="18617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ltsean.org/Chronology/Chronology2015/HumanRightsChronology2015.htm" TargetMode="External"/><Relationship Id="rId2" Type="http://schemas.openxmlformats.org/officeDocument/2006/relationships/hyperlink" Target="http://www.burmalibrary.org/docs21/Government-of-Myanmar-2016-01-National_Land_Use_Policy-en.pdf" TargetMode="External"/><Relationship Id="rId1" Type="http://schemas.openxmlformats.org/officeDocument/2006/relationships/hyperlink" Target="http://www.burmalibrary.org/docs21/Government-of-Myanmar-2016-01-National_Land_Use_Policy-en.pdf" TargetMode="External"/><Relationship Id="rId4" Type="http://schemas.openxmlformats.org/officeDocument/2006/relationships/hyperlink" Target="http://www.altsean.org/Chronology/Chronology2014/HumanRightsChronology201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0AEE-EA2E-4E91-9743-BC582BFA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kachain</dc:creator>
  <cp:lastModifiedBy>User</cp:lastModifiedBy>
  <cp:revision>2</cp:revision>
  <cp:lastPrinted>2016-04-12T11:29:00Z</cp:lastPrinted>
  <dcterms:created xsi:type="dcterms:W3CDTF">2016-05-13T15:03:00Z</dcterms:created>
  <dcterms:modified xsi:type="dcterms:W3CDTF">2016-05-13T15:03:00Z</dcterms:modified>
</cp:coreProperties>
</file>